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9BB" w:rsidRDefault="00BE69BB">
      <w:pPr>
        <w:spacing w:line="1" w:lineRule="exact"/>
      </w:pPr>
    </w:p>
    <w:p w:rsidR="00BE69BB" w:rsidRDefault="00AD73BB">
      <w:pPr>
        <w:framePr w:wrap="none" w:vAnchor="page" w:hAnchor="page" w:x="8584" w:y="15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41630" cy="41465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41630" cy="41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9BB" w:rsidRDefault="00AD73BB">
      <w:pPr>
        <w:framePr w:wrap="none" w:vAnchor="page" w:hAnchor="page" w:x="5876" w:y="112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85470" cy="725170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585470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9BB" w:rsidRDefault="00AD73BB">
      <w:pPr>
        <w:pStyle w:val="20"/>
        <w:framePr w:w="9468" w:h="752" w:hRule="exact" w:wrap="none" w:vAnchor="page" w:hAnchor="page" w:x="1618" w:y="2536"/>
        <w:shd w:val="clear" w:color="auto" w:fill="auto"/>
      </w:pPr>
      <w:bookmarkStart w:id="0" w:name="bookmark0"/>
      <w:bookmarkStart w:id="1" w:name="bookmark1"/>
      <w:r>
        <w:t>АДМИНИСТРАЦИЯ ГОРОДА ЮГОРСКА</w:t>
      </w:r>
      <w:bookmarkEnd w:id="0"/>
      <w:bookmarkEnd w:id="1"/>
    </w:p>
    <w:p w:rsidR="00BE69BB" w:rsidRDefault="00AD73BB">
      <w:pPr>
        <w:pStyle w:val="1"/>
        <w:framePr w:w="9468" w:h="752" w:hRule="exact" w:wrap="none" w:vAnchor="page" w:hAnchor="page" w:x="1618" w:y="2536"/>
        <w:shd w:val="clear" w:color="auto" w:fill="auto"/>
        <w:spacing w:line="240" w:lineRule="auto"/>
        <w:ind w:firstLine="0"/>
        <w:jc w:val="center"/>
      </w:pPr>
      <w:r>
        <w:t>Ханты-Мансийского автономного округа - Югры</w:t>
      </w:r>
    </w:p>
    <w:p w:rsidR="00BE69BB" w:rsidRDefault="00AD73BB">
      <w:pPr>
        <w:pStyle w:val="11"/>
        <w:framePr w:w="9468" w:h="482" w:hRule="exact" w:wrap="none" w:vAnchor="page" w:hAnchor="page" w:x="1618" w:y="3637"/>
        <w:shd w:val="clear" w:color="auto" w:fill="auto"/>
        <w:spacing w:after="0"/>
      </w:pPr>
      <w:bookmarkStart w:id="2" w:name="bookmark2"/>
      <w:bookmarkStart w:id="3" w:name="bookmark3"/>
      <w:r>
        <w:t>РАСПОРЯЖЕНИЕ</w:t>
      </w:r>
      <w:bookmarkEnd w:id="2"/>
      <w:bookmarkEnd w:id="3"/>
    </w:p>
    <w:p w:rsidR="00BE69BB" w:rsidRDefault="00AD73BB">
      <w:pPr>
        <w:pStyle w:val="1"/>
        <w:framePr w:wrap="none" w:vAnchor="page" w:hAnchor="page" w:x="1618" w:y="4721"/>
        <w:shd w:val="clear" w:color="auto" w:fill="auto"/>
        <w:spacing w:line="240" w:lineRule="auto"/>
        <w:ind w:left="15" w:right="6552" w:firstLine="0"/>
      </w:pPr>
      <w:r>
        <w:t>от 31 октября 2022 года</w:t>
      </w:r>
    </w:p>
    <w:p w:rsidR="00BE69BB" w:rsidRDefault="00AD73BB">
      <w:pPr>
        <w:pStyle w:val="1"/>
        <w:framePr w:wrap="none" w:vAnchor="page" w:hAnchor="page" w:x="9995" w:y="4710"/>
        <w:shd w:val="clear" w:color="auto" w:fill="auto"/>
        <w:spacing w:line="240" w:lineRule="auto"/>
        <w:ind w:left="15" w:right="15" w:firstLine="0"/>
      </w:pPr>
      <w:r>
        <w:t>№ 505-р</w:t>
      </w:r>
    </w:p>
    <w:p w:rsidR="00BE69BB" w:rsidRDefault="00AD73BB" w:rsidP="00FE5588">
      <w:pPr>
        <w:pStyle w:val="1"/>
        <w:framePr w:w="5593" w:h="1134" w:hRule="exact" w:wrap="none" w:vAnchor="page" w:hAnchor="page" w:x="1618" w:y="6197"/>
        <w:shd w:val="clear" w:color="auto" w:fill="auto"/>
        <w:spacing w:line="271" w:lineRule="auto"/>
        <w:ind w:firstLine="0"/>
      </w:pPr>
      <w:r>
        <w:t>О прогнозе социально-экономического развития города Югорска на 2023 год и на плановый период 2024 и 2025 годов</w:t>
      </w:r>
    </w:p>
    <w:p w:rsidR="00BE69BB" w:rsidRDefault="00AD73BB">
      <w:pPr>
        <w:pStyle w:val="1"/>
        <w:framePr w:w="9468" w:h="4126" w:hRule="exact" w:wrap="none" w:vAnchor="page" w:hAnchor="page" w:x="1618" w:y="8400"/>
        <w:shd w:val="clear" w:color="auto" w:fill="auto"/>
        <w:ind w:firstLine="740"/>
        <w:jc w:val="both"/>
      </w:pPr>
      <w:r>
        <w:t xml:space="preserve">В соответствии с решением Думы города Югорска от 26.09.2013 № 48 «О </w:t>
      </w:r>
      <w:proofErr w:type="gramStart"/>
      <w:r>
        <w:t>Положении</w:t>
      </w:r>
      <w:proofErr w:type="gramEnd"/>
      <w:r>
        <w:t xml:space="preserve"> об отдельных вопросах организации и осуществления бюджетного </w:t>
      </w:r>
      <w:proofErr w:type="gramStart"/>
      <w:r>
        <w:t xml:space="preserve">процесса в городе </w:t>
      </w:r>
      <w:proofErr w:type="spellStart"/>
      <w:r>
        <w:t>Югорске</w:t>
      </w:r>
      <w:proofErr w:type="spellEnd"/>
      <w:r>
        <w:t>», постановлением администрации города Югорска от 02.10.2017 № 2360 «О порядке составления проекта решения о бюджете города Югорска на очередной финансовый год и плановый период», постановлением администрации города Югорска от 14.08.2019 № 1817 «О Порядке разработки, корректировки, одобрения прогноза социально-экономического развития города Югорска на среднесрочный период, осуществления мониторинга и контроля его реализации»: одобрить прогноз социально-экономического развития города Югорска на</w:t>
      </w:r>
      <w:proofErr w:type="gramEnd"/>
      <w:r>
        <w:t xml:space="preserve"> 2023 год и на плановый период 2024 и 2025 годов (приложение).</w:t>
      </w:r>
    </w:p>
    <w:p w:rsidR="00BE69BB" w:rsidRDefault="00AD73BB">
      <w:pPr>
        <w:pStyle w:val="1"/>
        <w:framePr w:wrap="none" w:vAnchor="page" w:hAnchor="page" w:x="1621" w:y="13580"/>
        <w:shd w:val="clear" w:color="auto" w:fill="auto"/>
        <w:spacing w:line="240" w:lineRule="auto"/>
        <w:ind w:firstLine="0"/>
      </w:pPr>
      <w:r>
        <w:rPr>
          <w:b/>
          <w:bCs/>
        </w:rPr>
        <w:t>Глава города Югорска</w:t>
      </w:r>
    </w:p>
    <w:p w:rsidR="00BE69BB" w:rsidRDefault="00AD73BB">
      <w:pPr>
        <w:framePr w:wrap="none" w:vAnchor="page" w:hAnchor="page" w:x="6319" w:y="1287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438910" cy="1347470"/>
            <wp:effectExtent l="0" t="0" r="0" b="0"/>
            <wp:docPr id="3" name="Picut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1438910" cy="134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9BB" w:rsidRDefault="00AD73BB">
      <w:pPr>
        <w:pStyle w:val="1"/>
        <w:framePr w:wrap="none" w:vAnchor="page" w:hAnchor="page" w:x="9311" w:y="13620"/>
        <w:shd w:val="clear" w:color="auto" w:fill="auto"/>
        <w:spacing w:line="240" w:lineRule="auto"/>
        <w:ind w:firstLine="0"/>
      </w:pPr>
      <w:r>
        <w:rPr>
          <w:b/>
          <w:bCs/>
        </w:rPr>
        <w:t>А.Ю. Харлов</w:t>
      </w:r>
    </w:p>
    <w:p w:rsidR="00BE69BB" w:rsidRDefault="00BE69BB">
      <w:pPr>
        <w:spacing w:line="1" w:lineRule="exact"/>
        <w:sectPr w:rsidR="00BE69BB" w:rsidSect="00533C14">
          <w:headerReference w:type="default" r:id="rId11"/>
          <w:pgSz w:w="11900" w:h="16840"/>
          <w:pgMar w:top="360" w:right="360" w:bottom="360" w:left="360" w:header="0" w:footer="3" w:gutter="0"/>
          <w:pgNumType w:start="531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70" w:y="611"/>
        <w:shd w:val="clear" w:color="auto" w:fill="auto"/>
      </w:pP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spacing w:after="720"/>
        <w:ind w:left="5180" w:firstLine="0"/>
        <w:jc w:val="right"/>
      </w:pPr>
      <w:r>
        <w:rPr>
          <w:b/>
          <w:bCs/>
        </w:rPr>
        <w:t>Приложение к распоряжению администрации города Югорска от 31 октября 2022 года № 505-р</w:t>
      </w: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spacing w:after="360"/>
        <w:ind w:firstLine="0"/>
        <w:jc w:val="center"/>
      </w:pPr>
      <w:r>
        <w:rPr>
          <w:b/>
          <w:bCs/>
        </w:rPr>
        <w:t>Прогноз социально-экономического развития города Югорска</w:t>
      </w:r>
      <w:r>
        <w:rPr>
          <w:b/>
          <w:bCs/>
        </w:rPr>
        <w:br/>
        <w:t>на 2023 год и плановый период 2024 и 2025 годов</w:t>
      </w: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ind w:firstLine="720"/>
        <w:jc w:val="both"/>
      </w:pPr>
      <w:proofErr w:type="gramStart"/>
      <w:r>
        <w:t>Прогноз социально-экономического развития города Югорска на 2023 год и на плановый период 2024 и 2025 годов разработан в соответствии с Федеральным законом от 28.06.2014 № 172-ФЗ «О стратегическом планировании в Российской Федерации», на основе одобренных Правительством Российской Федерации сценарных условий, основных параметров прогноза социально-экономического развития Российской Федерации на 2023 год и плановый период 2024 - 2025 годов, исходя из приоритетов и целевых</w:t>
      </w:r>
      <w:proofErr w:type="gramEnd"/>
      <w:r>
        <w:t xml:space="preserve"> индикаторов социально-экономического развития, сформулированных в Стратегии социально-экономического развития Хант</w:t>
      </w:r>
      <w:proofErr w:type="gramStart"/>
      <w:r>
        <w:t>ы-</w:t>
      </w:r>
      <w:proofErr w:type="gramEnd"/>
      <w:r>
        <w:t xml:space="preserve"> Мансийского автономного округа - Югры до 2030 года, Стратегии социально-экономического развития города Югорска до 2030 года, прогнозе социально-экономического развития Ханты-Мансийского автономного округа - Югры на 2023 год и на плановый период 2024 и 2025 годов, прогнозе социально-экономического развития города Югорска на период до 2036 года, с учетом итогов за 2021 год и оценки развития экономики города Югорска в январе - сентябре 2022 года.</w:t>
      </w: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spacing w:after="360"/>
        <w:ind w:firstLine="720"/>
        <w:jc w:val="both"/>
      </w:pPr>
      <w:proofErr w:type="gramStart"/>
      <w:r>
        <w:t>Прогноз социально-экономического развития города Югорска предполагает достижение национальных целей развития и ключевых целевых показателей национальных проектов, установленных указами Президента Российской Федерации от 07.05.2018 № 204 «О национальных целях и стратегических задачах развития Российской Федерации на период до 2024 года», от 21.07.2020 № 474 «О национальных целях развития Российской Федерации на период до 2030 года».</w:t>
      </w:r>
      <w:proofErr w:type="gramEnd"/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spacing w:after="360"/>
        <w:ind w:firstLine="0"/>
        <w:jc w:val="center"/>
      </w:pPr>
      <w:r>
        <w:rPr>
          <w:b/>
          <w:bCs/>
        </w:rPr>
        <w:t>Общая оценка социально-экономической ситуации</w:t>
      </w: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ind w:firstLine="720"/>
        <w:jc w:val="both"/>
      </w:pPr>
      <w:r>
        <w:t xml:space="preserve">Социально-экономическое положение муниципального образования город </w:t>
      </w:r>
      <w:proofErr w:type="spellStart"/>
      <w:r>
        <w:t>Югорск</w:t>
      </w:r>
      <w:proofErr w:type="spellEnd"/>
      <w:r>
        <w:t xml:space="preserve"> характеризуется основными макроэкономическими показателями, представленными в таблице 1.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AD73BB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9581515</wp:posOffset>
                </wp:positionV>
                <wp:extent cx="1837690" cy="0"/>
                <wp:effectExtent l="0" t="0" r="0" b="0"/>
                <wp:wrapNone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7690" cy="0"/>
                        </a:xfrm>
                        <a:prstGeom prst="straightConnector1">
                          <a:avLst/>
                        </a:prstGeom>
                        <a:ln w="1143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o:spt="32" o:oned="true" path="m,l21600,21600e" style="position:absolute;margin-left:68.799999999999997pt;margin-top:754.45000000000005pt;width:144.69999999999999pt;height:0;z-index:-251658240;mso-position-horizontal-relative:page;mso-position-vertical-relative:page">
                <v:stroke weight="0.90000000000000002pt"/>
              </v:shape>
            </w:pict>
          </mc:Fallback>
        </mc:AlternateContent>
      </w:r>
    </w:p>
    <w:p w:rsidR="00BE69BB" w:rsidRDefault="00BE69BB">
      <w:pPr>
        <w:pStyle w:val="a5"/>
        <w:framePr w:wrap="none" w:vAnchor="page" w:hAnchor="page" w:x="5974" w:y="542"/>
        <w:shd w:val="clear" w:color="auto" w:fill="auto"/>
      </w:pPr>
    </w:p>
    <w:p w:rsidR="00BE69BB" w:rsidRDefault="00AD73BB">
      <w:pPr>
        <w:pStyle w:val="1"/>
        <w:framePr w:w="9536" w:h="367" w:hRule="exact" w:wrap="none" w:vAnchor="page" w:hAnchor="page" w:x="1272" w:y="1075"/>
        <w:shd w:val="clear" w:color="auto" w:fill="auto"/>
        <w:spacing w:line="240" w:lineRule="auto"/>
        <w:ind w:firstLine="0"/>
        <w:jc w:val="right"/>
      </w:pPr>
      <w:r>
        <w:t>Таблица 1</w:t>
      </w:r>
    </w:p>
    <w:p w:rsidR="00BE69BB" w:rsidRDefault="00AD73BB">
      <w:pPr>
        <w:pStyle w:val="1"/>
        <w:framePr w:w="9536" w:h="367" w:hRule="exact" w:wrap="none" w:vAnchor="page" w:hAnchor="page" w:x="1272" w:y="1838"/>
        <w:shd w:val="clear" w:color="auto" w:fill="auto"/>
        <w:spacing w:line="240" w:lineRule="auto"/>
        <w:ind w:firstLine="0"/>
        <w:jc w:val="center"/>
      </w:pPr>
      <w:r>
        <w:t>Основные показатели развития экономики города Югорска</w:t>
      </w:r>
    </w:p>
    <w:p w:rsidR="00BE69BB" w:rsidRDefault="00AD73BB">
      <w:pPr>
        <w:pStyle w:val="a7"/>
        <w:framePr w:wrap="none" w:vAnchor="page" w:hAnchor="page" w:x="6186" w:y="2576"/>
        <w:shd w:val="clear" w:color="auto" w:fill="auto"/>
      </w:pPr>
      <w:proofErr w:type="gramStart"/>
      <w:r>
        <w:t>в</w:t>
      </w:r>
      <w:proofErr w:type="gramEnd"/>
      <w:r>
        <w:t xml:space="preserve"> % к соответствующему периоду предыдущего года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4"/>
        <w:gridCol w:w="1562"/>
        <w:gridCol w:w="1004"/>
        <w:gridCol w:w="1570"/>
        <w:gridCol w:w="990"/>
      </w:tblGrid>
      <w:tr w:rsidR="00BE69BB">
        <w:trPr>
          <w:trHeight w:hRule="exact" w:val="713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 - сентябрь 2021 года (отчет)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(отчет)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 - сентябрь 2022 года (отчет)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 (оценка)</w:t>
            </w:r>
          </w:p>
        </w:tc>
      </w:tr>
      <w:tr w:rsidR="00BE69BB">
        <w:trPr>
          <w:trHeight w:hRule="exact" w:val="468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Индекс промышленного производства (по крупным и средним предприятиям)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88,5</w:t>
            </w:r>
          </w:p>
        </w:tc>
      </w:tr>
      <w:tr w:rsidR="00BE69BB">
        <w:trPr>
          <w:trHeight w:hRule="exact" w:val="468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Инвестиции в основной капитал (без субъектов малого предпринимательства)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BE69BB">
        <w:trPr>
          <w:trHeight w:hRule="exact" w:val="702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Номинальная начисленная заработная плата на одного работника по крупным и средним организациям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</w:t>
            </w:r>
          </w:p>
        </w:tc>
      </w:tr>
      <w:tr w:rsidR="00BE69BB">
        <w:trPr>
          <w:trHeight w:hRule="exact" w:val="238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Реальные денежные доходы населения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94,8</w:t>
            </w:r>
          </w:p>
        </w:tc>
      </w:tr>
      <w:tr w:rsidR="00BE69BB">
        <w:trPr>
          <w:trHeight w:hRule="exact" w:val="238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абсолютных значениях</w:t>
            </w:r>
          </w:p>
        </w:tc>
      </w:tr>
      <w:tr w:rsidR="00BE69BB">
        <w:trPr>
          <w:trHeight w:hRule="exact" w:val="227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безработицы, %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</w:tr>
      <w:tr w:rsidR="00BE69BB">
        <w:trPr>
          <w:trHeight w:hRule="exact" w:val="248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жилья, тыс. кв. 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</w:tr>
    </w:tbl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Среднегодовая численность постоянного населения города за 9 месяцев 2022 составила 38,9 тыс. человек (100,5%)</w:t>
      </w:r>
      <w:r>
        <w:rPr>
          <w:vertAlign w:val="superscript"/>
        </w:rPr>
        <w:t>1</w:t>
      </w:r>
      <w:r>
        <w:t>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Отмечается естественная убыль населения на 15 человек (в аналогичном периоде прошлого года был прирост на 4 человека), миграционный прирост - 192 человека (83,5%).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Численность трудовых ресурсов города Югорска - 26,6 тыс. человек или 68,4% от общей численности населения муниципального образования.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Среднесписочная численность работающих по полному кругу организаций города - 13,6 тыс. человек (102,3%).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По итогам 9 месяцев 2022 года на учете в казенном учреждении Хант</w:t>
      </w:r>
      <w:proofErr w:type="gramStart"/>
      <w:r>
        <w:t>ы-</w:t>
      </w:r>
      <w:proofErr w:type="gramEnd"/>
      <w:r>
        <w:t xml:space="preserve"> Мансийского автономного округа-Югры «Югорский центр занятости населения» состояло 167 человек, имеющих официальный статус безработного (67,9% к уровню аналогичного периода прошлого года).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Уровень регистрируемой безработицы - 0,63% от численности экономически активного населения (в аналогичном периоде прошлого года - 0,93%).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spacing w:after="60" w:line="254" w:lineRule="auto"/>
        <w:ind w:firstLine="820"/>
        <w:jc w:val="both"/>
      </w:pPr>
      <w:r>
        <w:t>Среднедушевые денежные доходы населения составили 53 970,5 рубля (102,1%).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 xml:space="preserve">Среднемесячная номинальная заработная плата на одного работающего </w:t>
      </w:r>
      <w:proofErr w:type="gramStart"/>
      <w:r>
        <w:t>по</w:t>
      </w:r>
      <w:proofErr w:type="gramEnd"/>
      <w:r>
        <w:t xml:space="preserve"> </w:t>
      </w:r>
      <w:proofErr w:type="gramStart"/>
      <w:r>
        <w:t>крупным</w:t>
      </w:r>
      <w:proofErr w:type="gramEnd"/>
      <w:r>
        <w:t xml:space="preserve"> и средним организациям города сложилась на уровне 116 894,5 рубля (108,8%), обеспечивая при этом 3,5 минимальных заработных плат, установленных в Ханты-Мансийском автономном округе - Югре.</w:t>
      </w:r>
    </w:p>
    <w:p w:rsidR="00BE69BB" w:rsidRDefault="00AD73BB">
      <w:pPr>
        <w:pStyle w:val="ab"/>
        <w:framePr w:w="8996" w:h="515" w:hRule="exact" w:wrap="none" w:vAnchor="page" w:hAnchor="page" w:x="1348" w:y="15169"/>
        <w:shd w:val="clear" w:color="auto" w:fill="auto"/>
      </w:pPr>
      <w:r>
        <w:rPr>
          <w:vertAlign w:val="superscript"/>
        </w:rPr>
        <w:t>1</w:t>
      </w:r>
      <w:r>
        <w:t xml:space="preserve"> (%) - Здесь и далее по тексту сравнение значения показателя со значением показателя за аналогичный период прошлого года.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Объем отгруженных товаров собственного производства, выполненных работ и услуг по крупным и средним производителям промышленной продукции составил 992,8 млн. рублей (88,0% в сопоставимых ценах), в том числе: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«Обрабатывающие производства» - 589,6 млн. рублей (86,0% в сопоставимых ценах);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«Обеспечение электроэнергией, газом и паром» - 289,2 млн. рублей (86,5 в сопоставимых ценах);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«Водоснабжение, водоотведение, организация сбора и утилизации отходов» -114,0 млн. рублей (105,7% в сопоставимых ценах).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Объем произведенной и отгруженной сельскохозяйственной продукции (без учета хозяйств населения) составил 20,5 млн. рублей (5,9%).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 xml:space="preserve">Осуществляют деятельность 317 малых предприятий (96,7%). В городе зарегистрировано 850 индивидуальных предпринимателей (100,1%). Количество </w:t>
      </w:r>
      <w:proofErr w:type="spellStart"/>
      <w:r>
        <w:t>самозанятых</w:t>
      </w:r>
      <w:proofErr w:type="spellEnd"/>
      <w:r>
        <w:t xml:space="preserve"> граждан -1 451 человек (105,6%).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 xml:space="preserve">По предварительным данным в городе </w:t>
      </w:r>
      <w:proofErr w:type="spellStart"/>
      <w:r>
        <w:t>Югорске</w:t>
      </w:r>
      <w:proofErr w:type="spellEnd"/>
      <w:r>
        <w:t xml:space="preserve"> списочная численность работников малых и средних предприятий составляет 1 384 человека (104,7%), у индивидуальных предпринимателей работают 675 человек (102,4%).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Доля ветхого и аварийного жилья в общем объеме жилищного фонда на начало года составила 5,6% (61,4 тыс. кв. метров) (на начало 2021 года - 6,4% (69,9 тыс. кв. метров)).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За 9 месяцев 2022 года введено в эксплуатацию 79 индивидуальных жилых домов общей площадью 11,6 тыс. кв. метров (78,9%).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Объем инвестиций в основной капитал составил 687,2 млн. рублей (90,0% в сопоставимых ценах).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 xml:space="preserve">Число получателей пенсий в городе </w:t>
      </w:r>
      <w:proofErr w:type="spellStart"/>
      <w:r>
        <w:t>Югорске</w:t>
      </w:r>
      <w:proofErr w:type="spellEnd"/>
      <w:r>
        <w:t xml:space="preserve"> составило 11 401 человек (101,3%), при этом среднемесячный доход неработающего пенсионера возрос на 16,5% и составил 28 099,1 рубля.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Численность детей, посещающих дошкольные образовательные учреждения, составляет 2 292 воспитанника (92,2%). В городе полностью решена проблема обеспеченности детей в возрасте от 1,5 до 7 лет местами в дошкольных образовательных учреждениях.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В общеобразовательных учреждениях города обучаются 5 627 человек (100,5%), в том числе во вторую смену - 1 432 человека (25,4% от общего количества школьников).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Услугами дополнительного образования муниципальных учреждений охвачен 7 121 ребенок, что составляет 95,0% от общего количества детей в возрасте от 5 до 18 лет. Услугами дополнительного образования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90" w:y="530"/>
        <w:shd w:val="clear" w:color="auto" w:fill="auto"/>
      </w:pP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0"/>
        <w:jc w:val="both"/>
      </w:pPr>
      <w:r>
        <w:t>негосударственных поставщиков услуг охвачено 656 детей или 9,2% от охвата детей дополнительным образованием в городе.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Профессиональное образование представлено бюджетным учреждением профессионального образования Ханты-Мансийского автономного округа - Югры «Югорский политехнический колледж», а также Базовой кафедрой «Энергетика» Уральского федерального университета.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spacing w:after="360"/>
        <w:ind w:firstLine="740"/>
        <w:jc w:val="both"/>
      </w:pPr>
      <w:proofErr w:type="spellStart"/>
      <w:r>
        <w:t>Югорск</w:t>
      </w:r>
      <w:proofErr w:type="spellEnd"/>
      <w:r>
        <w:t xml:space="preserve"> обладает достаточно развитой системой организаций социальной сферы, постоянно проводится работа по улучшению качества предоставления социальных услуг населению.</w:t>
      </w:r>
    </w:p>
    <w:p w:rsidR="00BE69BB" w:rsidRDefault="00AD73BB">
      <w:pPr>
        <w:pStyle w:val="30"/>
        <w:framePr w:w="9475" w:h="12985" w:hRule="exact" w:wrap="none" w:vAnchor="page" w:hAnchor="page" w:x="1546" w:y="1084"/>
        <w:shd w:val="clear" w:color="auto" w:fill="auto"/>
      </w:pPr>
      <w:bookmarkStart w:id="4" w:name="bookmark4"/>
      <w:bookmarkStart w:id="5" w:name="bookmark5"/>
      <w:r>
        <w:t>Варианты прогноза социально-экономического развития</w:t>
      </w:r>
      <w:r>
        <w:br/>
        <w:t>города Югорска</w:t>
      </w:r>
      <w:bookmarkEnd w:id="4"/>
      <w:bookmarkEnd w:id="5"/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Сценарные условия прогноза социально-экономического развития города Югорска на 2023 год и плановый период 2024 и 2025 годов сформированы в двух вариантах - консервативном (1 вариант) и базовом (2 вариант).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Варианты прогноза отличаются оценками основных макроэкономических факторов и тенденций.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Консервативный вариант предполагает сохранение или умеренный рост показателей социально-экономического развития территории.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Базовый вариант формируется с учетом адаптации к новым условиям и эффективной реализации комплексных мер по поддержке экономики, обеспечивающих более высокий рост макроэкономических показателей.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proofErr w:type="gramStart"/>
      <w:r>
        <w:t>Учитывая, что базовый вариант прогноза принят за основу для разработки проекта закона о бюджете Ханты-Мансийского автономного округа - Югры (распоряжение Правительства Ханты-Мансийского автономного округа - Югры от 14.10.2022 № 624-рп «О прогнозе социально- экономического развития Ханты-Мансийского автономного округа - Югры на 2023 год и на плановый период 2024 и 2025 годов»), исходит из благоприятных тенденций роста и восстановления сбалансированности экономики при безусловном выполнении принятых</w:t>
      </w:r>
      <w:proofErr w:type="gramEnd"/>
      <w:r>
        <w:t xml:space="preserve"> и принимаемых бюджетных обязательств, предлагается считать его исходным вариантом основных показателей прогноза социально-экономического развития города Югорска на 2023 год и плановый период 2024 и 2025 годов.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57" w:y="530"/>
        <w:shd w:val="clear" w:color="auto" w:fill="auto"/>
      </w:pPr>
    </w:p>
    <w:p w:rsidR="00BE69BB" w:rsidRDefault="00AD73BB">
      <w:pPr>
        <w:pStyle w:val="1"/>
        <w:framePr w:w="9518" w:h="1469" w:hRule="exact" w:wrap="none" w:vAnchor="page" w:hAnchor="page" w:x="859" w:y="1088"/>
        <w:shd w:val="clear" w:color="auto" w:fill="auto"/>
        <w:spacing w:after="400" w:line="240" w:lineRule="auto"/>
        <w:ind w:firstLine="0"/>
        <w:jc w:val="right"/>
      </w:pPr>
      <w:r>
        <w:t>Таблица 2</w:t>
      </w:r>
    </w:p>
    <w:p w:rsidR="00BE69BB" w:rsidRDefault="00AD73BB">
      <w:pPr>
        <w:pStyle w:val="1"/>
        <w:framePr w:w="9518" w:h="1469" w:hRule="exact" w:wrap="none" w:vAnchor="page" w:hAnchor="page" w:x="859" w:y="1088"/>
        <w:shd w:val="clear" w:color="auto" w:fill="auto"/>
        <w:spacing w:line="240" w:lineRule="auto"/>
        <w:ind w:firstLine="0"/>
        <w:jc w:val="center"/>
      </w:pPr>
      <w:r>
        <w:t>Основные показатели прогноза социально-экономического развития</w:t>
      </w:r>
    </w:p>
    <w:p w:rsidR="00BE69BB" w:rsidRDefault="00AD73BB">
      <w:pPr>
        <w:pStyle w:val="1"/>
        <w:framePr w:w="9518" w:h="1469" w:hRule="exact" w:wrap="none" w:vAnchor="page" w:hAnchor="page" w:x="859" w:y="1088"/>
        <w:shd w:val="clear" w:color="auto" w:fill="auto"/>
        <w:spacing w:line="240" w:lineRule="auto"/>
        <w:ind w:firstLine="0"/>
        <w:jc w:val="center"/>
      </w:pPr>
      <w:r>
        <w:t>города Югорска</w:t>
      </w:r>
    </w:p>
    <w:p w:rsidR="00BE69BB" w:rsidRDefault="00AD73BB">
      <w:pPr>
        <w:pStyle w:val="a7"/>
        <w:framePr w:wrap="none" w:vAnchor="page" w:hAnchor="page" w:x="5758" w:y="2942"/>
        <w:shd w:val="clear" w:color="auto" w:fill="auto"/>
      </w:pPr>
      <w:proofErr w:type="gramStart"/>
      <w:r>
        <w:t>в</w:t>
      </w:r>
      <w:proofErr w:type="gramEnd"/>
      <w:r>
        <w:t xml:space="preserve"> % к соответствующему периоду предыдущего года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2"/>
        <w:gridCol w:w="997"/>
        <w:gridCol w:w="990"/>
        <w:gridCol w:w="994"/>
        <w:gridCol w:w="853"/>
        <w:gridCol w:w="846"/>
        <w:gridCol w:w="720"/>
      </w:tblGrid>
      <w:tr w:rsidR="00BE69BB">
        <w:trPr>
          <w:trHeight w:hRule="exact" w:val="490"/>
        </w:trPr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 (отчет)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(отчет)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 (оценка)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(базовый вариант)</w:t>
            </w:r>
          </w:p>
        </w:tc>
      </w:tr>
      <w:tr w:rsidR="00BE69BB">
        <w:trPr>
          <w:trHeight w:hRule="exact" w:val="234"/>
        </w:trPr>
        <w:tc>
          <w:tcPr>
            <w:tcW w:w="4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482" w:h="2610" w:wrap="none" w:vAnchor="page" w:hAnchor="page" w:x="859" w:y="3226"/>
            </w:pP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482" w:h="2610" w:wrap="none" w:vAnchor="page" w:hAnchor="page" w:x="859" w:y="3226"/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482" w:h="2610" w:wrap="none" w:vAnchor="page" w:hAnchor="page" w:x="859" w:y="3226"/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482" w:h="2610" w:wrap="none" w:vAnchor="page" w:hAnchor="page" w:x="859" w:y="3226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</w:tr>
      <w:tr w:rsidR="00BE69BB">
        <w:trPr>
          <w:trHeight w:hRule="exact" w:val="46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Индекс потребительских цен, декабрь к декабрю,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</w:tr>
      <w:tr w:rsidR="00BE69BB">
        <w:trPr>
          <w:trHeight w:hRule="exact" w:val="23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100,7</w:t>
            </w:r>
          </w:p>
        </w:tc>
      </w:tr>
      <w:tr w:rsidR="00BE69BB">
        <w:trPr>
          <w:trHeight w:hRule="exact" w:val="46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продукции сельского хозяйства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101,7</w:t>
            </w:r>
          </w:p>
        </w:tc>
      </w:tr>
      <w:tr w:rsidR="00BE69BB">
        <w:trPr>
          <w:trHeight w:hRule="exact" w:val="47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Инвестиции в основной капитал (без субъектов малого предпринимательства)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BE69BB">
        <w:trPr>
          <w:trHeight w:hRule="exact" w:val="241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Реальные денежные доходы населения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101,4</w:t>
            </w:r>
          </w:p>
        </w:tc>
      </w:tr>
    </w:tbl>
    <w:p w:rsidR="00BE69BB" w:rsidRDefault="00AD73BB">
      <w:pPr>
        <w:pStyle w:val="1"/>
        <w:framePr w:w="9518" w:h="6700" w:hRule="exact" w:wrap="none" w:vAnchor="page" w:hAnchor="page" w:x="859" w:y="6171"/>
        <w:shd w:val="clear" w:color="auto" w:fill="auto"/>
        <w:ind w:firstLine="800"/>
        <w:jc w:val="both"/>
      </w:pPr>
      <w:r>
        <w:t>Основными целями и задачами на прогнозный период для достижения устойчивого развития экономики и создания условий для роста производственной, финансовой и инвестиционной активности города Югорска являются: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66"/>
        </w:tabs>
        <w:ind w:firstLine="800"/>
        <w:jc w:val="both"/>
      </w:pPr>
      <w:r>
        <w:t>повышение инвестиционной привлекательности города;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создание эффективной, сбалансированной и доступной системы предоставления муниципальных услуг;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создание условий для удовлетворения потребности населения в комфортном жилье, жилищно-коммунальных услугах, комфортной и благоустроенной городской среде;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сохранение и увеличение занятости населения, содействие эффективной занятости населения города Югорска;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создание благоприятных условий для развития сферы малого и среднего предпринимательства;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укрепление материально-технической базы объектов социальной сферы;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создание условий для формирования благоприятной окружающей среды.</w:t>
      </w:r>
    </w:p>
    <w:p w:rsidR="00BE69BB" w:rsidRDefault="00AD73BB">
      <w:pPr>
        <w:pStyle w:val="30"/>
        <w:framePr w:w="9518" w:h="2261" w:hRule="exact" w:wrap="none" w:vAnchor="page" w:hAnchor="page" w:x="859" w:y="13212"/>
        <w:shd w:val="clear" w:color="auto" w:fill="auto"/>
      </w:pPr>
      <w:bookmarkStart w:id="6" w:name="bookmark6"/>
      <w:bookmarkStart w:id="7" w:name="bookmark7"/>
      <w:r>
        <w:t>Демографическая ситуация</w:t>
      </w:r>
      <w:bookmarkEnd w:id="6"/>
      <w:bookmarkEnd w:id="7"/>
    </w:p>
    <w:p w:rsidR="00BE69BB" w:rsidRDefault="00AD73BB">
      <w:pPr>
        <w:pStyle w:val="1"/>
        <w:framePr w:w="9518" w:h="2261" w:hRule="exact" w:wrap="none" w:vAnchor="page" w:hAnchor="page" w:x="859" w:y="13212"/>
        <w:shd w:val="clear" w:color="auto" w:fill="auto"/>
        <w:ind w:firstLine="800"/>
        <w:jc w:val="both"/>
      </w:pPr>
      <w:r>
        <w:t>Динамика демографических процессов в муниципальном образовании на протяжении последних лет характеризуется замедлением темпов роста численности населения, снижением коэффициента рождаемости, на который повлияли объективные факторы, связанные с демографическим провалом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201" w:y="530"/>
        <w:shd w:val="clear" w:color="auto" w:fill="auto"/>
      </w:pPr>
    </w:p>
    <w:p w:rsidR="00BE69BB" w:rsidRDefault="00AD73BB">
      <w:pPr>
        <w:pStyle w:val="1"/>
        <w:framePr w:w="9540" w:h="5519" w:hRule="exact" w:wrap="none" w:vAnchor="page" w:hAnchor="page" w:x="1514" w:y="1070"/>
        <w:shd w:val="clear" w:color="auto" w:fill="auto"/>
        <w:spacing w:line="295" w:lineRule="auto"/>
        <w:ind w:firstLine="0"/>
        <w:jc w:val="both"/>
      </w:pPr>
      <w:r>
        <w:t xml:space="preserve">90-х годов и эпидемиологическая ситуация, связанная с </w:t>
      </w:r>
      <w:proofErr w:type="spellStart"/>
      <w:r>
        <w:t>коронавирусной</w:t>
      </w:r>
      <w:proofErr w:type="spellEnd"/>
      <w:r>
        <w:t xml:space="preserve"> инфекцией.</w:t>
      </w:r>
    </w:p>
    <w:p w:rsidR="00BE69BB" w:rsidRDefault="00AD73BB">
      <w:pPr>
        <w:pStyle w:val="1"/>
        <w:framePr w:w="9540" w:h="5519" w:hRule="exact" w:wrap="none" w:vAnchor="page" w:hAnchor="page" w:x="1514" w:y="1070"/>
        <w:shd w:val="clear" w:color="auto" w:fill="auto"/>
        <w:ind w:firstLine="800"/>
        <w:jc w:val="both"/>
      </w:pPr>
      <w:r>
        <w:t>Не смотря на ряд отрицательных тенденций, предполагается устойчивость демографического развития муниципального образования, которая обусловлена молодой возрастной структурой населения, относительно невысоким уровнем смертности и благоприятной социально- экономической ситуацией, сложившейся в муниципальном образовании.</w:t>
      </w:r>
    </w:p>
    <w:p w:rsidR="00BE69BB" w:rsidRDefault="00AD73BB">
      <w:pPr>
        <w:pStyle w:val="1"/>
        <w:framePr w:w="9540" w:h="5519" w:hRule="exact" w:wrap="none" w:vAnchor="page" w:hAnchor="page" w:x="1514" w:y="1070"/>
        <w:shd w:val="clear" w:color="auto" w:fill="auto"/>
        <w:ind w:firstLine="800"/>
        <w:jc w:val="both"/>
      </w:pPr>
      <w:r>
        <w:t>Прогноз численности населения города Югорска основывается на положительных тенденциях демографического развития, которые предполагают рост показателей рождаемости и сохранения уровня смертности.</w:t>
      </w:r>
    </w:p>
    <w:p w:rsidR="00BE69BB" w:rsidRDefault="00AD73BB">
      <w:pPr>
        <w:pStyle w:val="1"/>
        <w:framePr w:w="9540" w:h="5519" w:hRule="exact" w:wrap="none" w:vAnchor="page" w:hAnchor="page" w:x="1514" w:y="1070"/>
        <w:shd w:val="clear" w:color="auto" w:fill="auto"/>
        <w:ind w:firstLine="800"/>
        <w:jc w:val="both"/>
      </w:pPr>
      <w:r>
        <w:t>По прогнозу на 2023 год среднегодовая численность постоянного населения города составит 39,35 - 39,36 тыс. человек. Общий прирост численности постоянного населения за четырехлетний период составит около 1,4 тыс. человек и, к концу 2025 года, достигнет 40,1 тыс. человек.</w:t>
      </w:r>
    </w:p>
    <w:p w:rsidR="00BE69BB" w:rsidRDefault="00AD73BB">
      <w:pPr>
        <w:pStyle w:val="a7"/>
        <w:framePr w:w="9472" w:h="320" w:hRule="exact" w:wrap="none" w:vAnchor="page" w:hAnchor="page" w:x="1572" w:y="7071"/>
        <w:shd w:val="clear" w:color="auto" w:fill="auto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BE69BB" w:rsidRDefault="00AD73BB">
      <w:pPr>
        <w:pStyle w:val="a7"/>
        <w:framePr w:wrap="none" w:vAnchor="page" w:hAnchor="page" w:x="2817" w:y="7719"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t>Основные демографические показатели города Югорска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4"/>
        <w:gridCol w:w="1062"/>
        <w:gridCol w:w="1069"/>
        <w:gridCol w:w="1080"/>
        <w:gridCol w:w="907"/>
        <w:gridCol w:w="994"/>
        <w:gridCol w:w="1008"/>
      </w:tblGrid>
      <w:tr w:rsidR="00BE69BB">
        <w:trPr>
          <w:trHeight w:hRule="exact" w:val="418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(отчет)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(отчет)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 (оценка)</w:t>
            </w:r>
          </w:p>
        </w:tc>
        <w:tc>
          <w:tcPr>
            <w:tcW w:w="29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(базовый вариант)</w:t>
            </w:r>
          </w:p>
        </w:tc>
      </w:tr>
      <w:tr w:rsidR="00BE69BB">
        <w:trPr>
          <w:trHeight w:hRule="exact" w:val="360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9504" w:h="4432" w:wrap="none" w:vAnchor="page" w:hAnchor="page" w:x="1514" w:y="8475"/>
            </w:pPr>
          </w:p>
        </w:tc>
        <w:tc>
          <w:tcPr>
            <w:tcW w:w="10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504" w:h="4432" w:wrap="none" w:vAnchor="page" w:hAnchor="page" w:x="1514" w:y="8475"/>
            </w:pPr>
          </w:p>
        </w:tc>
        <w:tc>
          <w:tcPr>
            <w:tcW w:w="10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504" w:h="4432" w:wrap="none" w:vAnchor="page" w:hAnchor="page" w:x="1514" w:y="8475"/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504" w:h="4432" w:wrap="none" w:vAnchor="page" w:hAnchor="page" w:x="1514" w:y="847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BE69BB">
        <w:trPr>
          <w:trHeight w:hRule="exact" w:val="551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населения, (среднегодовая) тыс. чел.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3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40,1</w:t>
            </w:r>
          </w:p>
        </w:tc>
      </w:tr>
      <w:tr w:rsidR="00BE69BB">
        <w:trPr>
          <w:trHeight w:hRule="exact" w:val="468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3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Естественный прирост населения, тыс. чел.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</w:tc>
      </w:tr>
      <w:tr w:rsidR="00BE69BB">
        <w:trPr>
          <w:trHeight w:hRule="exact" w:val="47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Миграционный прирост населения, тыс. чел.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0,277</w:t>
            </w:r>
          </w:p>
        </w:tc>
      </w:tr>
      <w:tr w:rsidR="00BE69BB">
        <w:trPr>
          <w:trHeight w:hRule="exact" w:val="572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рождаемости (на 1000 человек населения)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</w:tr>
      <w:tr w:rsidR="00BE69BB">
        <w:trPr>
          <w:trHeight w:hRule="exact" w:val="594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смертности (на 1000 человек населения)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</w:tr>
      <w:tr w:rsidR="00BE69BB">
        <w:trPr>
          <w:trHeight w:hRule="exact" w:val="464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Естественный прирост населения (на 1000 человек населения)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BE69BB">
        <w:trPr>
          <w:trHeight w:hRule="exact" w:val="529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Миграционный прирост населения (на 10 000 человек населения)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</w:tr>
    </w:tbl>
    <w:p w:rsidR="00BE69BB" w:rsidRDefault="00AD73BB">
      <w:pPr>
        <w:pStyle w:val="1"/>
        <w:framePr w:w="9540" w:h="1908" w:hRule="exact" w:wrap="none" w:vAnchor="page" w:hAnchor="page" w:x="1514" w:y="13238"/>
        <w:shd w:val="clear" w:color="auto" w:fill="auto"/>
        <w:ind w:firstLine="800"/>
        <w:jc w:val="both"/>
      </w:pPr>
      <w:r>
        <w:t>Рождаемость населения города во многом зависит от количества женщин фертильного возраста, число которых, в прогнозном периоде будет увеличиваться, что позволит сохранить коэффициент рождаемости в прогнозном периоде 2025 года на уровне 9,2 пункта (2021 год - 9,4 пункта). Консолидация ресурсов государственных программ позволит сдерживать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39" w:y="530"/>
        <w:shd w:val="clear" w:color="auto" w:fill="auto"/>
      </w:pP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spacing w:line="262" w:lineRule="auto"/>
        <w:ind w:firstLine="0"/>
        <w:jc w:val="both"/>
      </w:pPr>
      <w:r>
        <w:t>общий коэффициент смертности населения в базовом варианте прогноза на уровне 7,0 пунктов.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>При этом механическое движение населения подвержено колебаниям в зависимости от экономической ситуации. Потребность экономики города Югорска в трудовых ресурсах восполняется за счет внутри и межрегиональных миграционных потоков и, частично, за счет привлечения иностранной рабочей силы, в том числе в рамках межгосударственных соглашений с такими странами СНГ, как Беларусь, Армения, Кыргызстан, Казахстан.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>В прогнозном периоде предполагается сохранение положительного сальдо миграционных процессов.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>Основной задачей в регулировании миграционных потоков является снижение напряженности на местном рынке труда.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>В прогнозном периоде государственная миграционная политика будет включать: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1180"/>
        <w:jc w:val="both"/>
      </w:pPr>
      <w:r>
        <w:t>рациональное использование имеющегося демографического потенциала;</w:t>
      </w:r>
    </w:p>
    <w:p w:rsidR="00BE69BB" w:rsidRDefault="00AD73BB">
      <w:pPr>
        <w:pStyle w:val="1"/>
        <w:framePr w:w="9461" w:h="10778" w:hRule="exact" w:wrap="none" w:vAnchor="page" w:hAnchor="page" w:x="888" w:y="1102"/>
        <w:numPr>
          <w:ilvl w:val="0"/>
          <w:numId w:val="1"/>
        </w:numPr>
        <w:shd w:val="clear" w:color="auto" w:fill="auto"/>
        <w:tabs>
          <w:tab w:val="left" w:pos="959"/>
        </w:tabs>
        <w:ind w:firstLine="740"/>
        <w:jc w:val="both"/>
      </w:pPr>
      <w:r>
        <w:t>содействие развитию внутренней миграции;</w:t>
      </w:r>
    </w:p>
    <w:p w:rsidR="00BE69BB" w:rsidRDefault="00AD73BB">
      <w:pPr>
        <w:pStyle w:val="1"/>
        <w:framePr w:w="9461" w:h="10778" w:hRule="exact" w:wrap="none" w:vAnchor="page" w:hAnchor="page" w:x="888" w:y="1102"/>
        <w:numPr>
          <w:ilvl w:val="0"/>
          <w:numId w:val="1"/>
        </w:numPr>
        <w:shd w:val="clear" w:color="auto" w:fill="auto"/>
        <w:tabs>
          <w:tab w:val="left" w:pos="925"/>
        </w:tabs>
        <w:ind w:firstLine="740"/>
        <w:jc w:val="both"/>
      </w:pPr>
      <w:r>
        <w:t>разработку дифференцированных механизмов привлечения, отбора и использования иностранной рабочей силы.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 xml:space="preserve">Стратегической целью демографической политики в городе </w:t>
      </w:r>
      <w:proofErr w:type="spellStart"/>
      <w:r>
        <w:t>Югорске</w:t>
      </w:r>
      <w:proofErr w:type="spellEnd"/>
      <w:r>
        <w:t>, как и в целом в регионе, является улучшение демографической ситуации за счет создания благоприятных условий для рождения и воспитания детей, укрепления здоровья населения, пропаганды здорового образа жизни через занятия физической культурой и спортом, активного долголетия и повышения качества жизни пожилых, оптимизации миграционных потоков. Основным инструментом для достижения целевых ориентиров будет являться реализация национальных проектов «Здравоохранение» и «Демография».</w:t>
      </w:r>
    </w:p>
    <w:p w:rsidR="00BE69BB" w:rsidRDefault="00AD73BB">
      <w:pPr>
        <w:pStyle w:val="30"/>
        <w:framePr w:w="9461" w:h="3373" w:hRule="exact" w:wrap="none" w:vAnchor="page" w:hAnchor="page" w:x="888" w:y="12197"/>
        <w:shd w:val="clear" w:color="auto" w:fill="auto"/>
      </w:pPr>
      <w:bookmarkStart w:id="8" w:name="bookmark8"/>
      <w:bookmarkStart w:id="9" w:name="bookmark9"/>
      <w:r>
        <w:t>Промышленное производство</w:t>
      </w:r>
      <w:bookmarkEnd w:id="8"/>
      <w:bookmarkEnd w:id="9"/>
    </w:p>
    <w:p w:rsidR="00BE69BB" w:rsidRDefault="00AD73BB">
      <w:pPr>
        <w:pStyle w:val="1"/>
        <w:framePr w:w="9461" w:h="3373" w:hRule="exact" w:wrap="none" w:vAnchor="page" w:hAnchor="page" w:x="888" w:y="12197"/>
        <w:shd w:val="clear" w:color="auto" w:fill="auto"/>
        <w:ind w:firstLine="740"/>
        <w:jc w:val="both"/>
      </w:pPr>
      <w:r>
        <w:t>В 2022 году объем отгруженных товаров собственного производства (выполненных работ и услуг) по кругу крупных и средних предприятий ожидается в сумме 1 583,6 млн. рублей, индекс производства - 88,5%.</w:t>
      </w:r>
    </w:p>
    <w:p w:rsidR="00BE69BB" w:rsidRDefault="00AD73BB">
      <w:pPr>
        <w:pStyle w:val="1"/>
        <w:framePr w:w="9461" w:h="3373" w:hRule="exact" w:wrap="none" w:vAnchor="page" w:hAnchor="page" w:x="888" w:y="12197"/>
        <w:shd w:val="clear" w:color="auto" w:fill="auto"/>
        <w:ind w:firstLine="740"/>
        <w:jc w:val="both"/>
      </w:pPr>
      <w:r>
        <w:t>В 2023 и 2025 годах темпы промышленного производства оцениваются на уровне 100,7% -100,9%.</w:t>
      </w:r>
    </w:p>
    <w:p w:rsidR="00BE69BB" w:rsidRDefault="00AD73BB">
      <w:pPr>
        <w:pStyle w:val="1"/>
        <w:framePr w:w="9461" w:h="3373" w:hRule="exact" w:wrap="none" w:vAnchor="page" w:hAnchor="page" w:x="888" w:y="12197"/>
        <w:shd w:val="clear" w:color="auto" w:fill="auto"/>
        <w:ind w:firstLine="740"/>
        <w:jc w:val="both"/>
      </w:pPr>
      <w:r>
        <w:t>Доля обрабатывающей промышленности в общем объеме производства составляет 65,6% от общего промышленного производства.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63" w:y="530"/>
        <w:shd w:val="clear" w:color="auto" w:fill="auto"/>
      </w:pP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0"/>
        <w:jc w:val="both"/>
      </w:pPr>
      <w:r>
        <w:t>товаропроизводителями, занимавшимися производством мясной и молочной продукции. Один сельскохозяйственный товаропроизводитель временно приостановил выпуск продукции (мясо птицы) по причине проведения мероприятий по вводу в эксплуатацию I очереди птицеводческого комплекса.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По оценке производство сельхозпродукции в натуральном выражении (мясо кур) в 2022 году составит 310,7 тонн продукции (11,3%).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Растениеводство в городе имеет неорганизованный характер и сосредоточено на приусадебных и садово-огороднических участках населения, на которых выращивается картофель и другие овощи. В 2021 году населением города произведено 731 тонна овощей (74,6%), 3 160 тонн картофеля (69,5%).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 xml:space="preserve">С целью развития сельскохозяйственной отрасли, в рамках осуществления администрацией города Югорска отдельного государственного полномочия по поддержке сельскохозяйственного производства и реализации государственной программы «Развитие агропромышленного комплекса», предусмотрены выплаты субсидий из окружного бюджета </w:t>
      </w:r>
      <w:proofErr w:type="spellStart"/>
      <w:r>
        <w:t>сельхозтоваропроизводителям</w:t>
      </w:r>
      <w:proofErr w:type="spellEnd"/>
      <w:r>
        <w:t xml:space="preserve"> на поддержку и развитие животноводства, малых форм хозяйствования.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spacing w:after="360"/>
        <w:ind w:firstLine="740"/>
        <w:jc w:val="both"/>
      </w:pPr>
      <w:r>
        <w:t>По предварительной оценке индекс производства продукции сельского хозяйства (без учета населения) составит в 2023 году - 101,0%, в 2024-2025 годах - 101,7%.</w:t>
      </w:r>
    </w:p>
    <w:p w:rsidR="00BE69BB" w:rsidRDefault="00AD73BB">
      <w:pPr>
        <w:pStyle w:val="30"/>
        <w:framePr w:w="9450" w:h="14483" w:hRule="exact" w:wrap="none" w:vAnchor="page" w:hAnchor="page" w:x="1559" w:y="1073"/>
        <w:shd w:val="clear" w:color="auto" w:fill="auto"/>
      </w:pPr>
      <w:bookmarkStart w:id="10" w:name="bookmark10"/>
      <w:bookmarkStart w:id="11" w:name="bookmark11"/>
      <w:r>
        <w:t>Малое и среднее предпринимательство</w:t>
      </w:r>
      <w:bookmarkEnd w:id="10"/>
      <w:bookmarkEnd w:id="11"/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В прогнозном периоде значительной положительной динамики не планируется в связи с высокими рисками развития данного сектора экономики в складывающихся сложных социально-экономических условиях.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Снижение количества субъектов малого и среднего предпринимательства связано как с перерегистрацией предпринимателей на новый режим налогообложения «Налог на профессиональную деятельность», так и с прекращением предпринимательской деятельности в связи с ухудшением финансово-экономического состояния.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В 2022 году численность малых и средних предприятий оценивается на уровне 315 единиц. В период до 2025 года количество малых и средних предприятий будет составлять порядка 335 единиц.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В 2022 году численность работающих на предприятиях малого и среднего предпринимательства оценивается на уровне 1,34 тыс. человек. Большого увеличения показателя не предполагается, в связи с тем, что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0"/>
        <w:jc w:val="both"/>
      </w:pPr>
      <w:r>
        <w:t xml:space="preserve">основной рост количества предприятий приходится на </w:t>
      </w:r>
      <w:proofErr w:type="spellStart"/>
      <w:r>
        <w:t>микропредприятия</w:t>
      </w:r>
      <w:proofErr w:type="spellEnd"/>
      <w:r>
        <w:t>. Среднесписочная численность работников к 2025 году составит 1,59 тыс. человек.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 xml:space="preserve">Прирост количества </w:t>
      </w:r>
      <w:proofErr w:type="spellStart"/>
      <w:r>
        <w:t>самозанятых</w:t>
      </w:r>
      <w:proofErr w:type="spellEnd"/>
      <w:r>
        <w:t xml:space="preserve"> к концу 2023 года планируется в пределах 30% - 40% к уровню 2021 года (на 01.01.2022 количество </w:t>
      </w:r>
      <w:proofErr w:type="spellStart"/>
      <w:r>
        <w:t>самозанятых</w:t>
      </w:r>
      <w:proofErr w:type="spellEnd"/>
      <w:r>
        <w:t xml:space="preserve"> граждан составляло 1 037 человек).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 xml:space="preserve">Основная задача в прогнозном периоде - достижение целей и задач Национального проекта «Малое и среднее предпринимательство и поддержка индивидуальной предпринимательской инициативы». Решение задач планируется путем реализации подпрограммы II «Развитие малого и среднего предпринимательства» муниципальной программы города Югорска «Социально-экономическое развитие и муниципальное управление»), основной </w:t>
      </w:r>
      <w:proofErr w:type="gramStart"/>
      <w:r>
        <w:t>целью</w:t>
      </w:r>
      <w:proofErr w:type="gramEnd"/>
      <w:r>
        <w:t xml:space="preserve"> которой, является создание условий для динамичного развития малого и среднего предпринимательства на территории города Югорска при эффективном использовании финансовых, материально- технических и информационных ресурсов.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>В прогнозном периоде финансовая поддержка субъектам предпринимательства будет осуществляться в рамках двух региональных проектов: «Акселерация субъектов малого и среднего предпринимательства» и «Создание условий для легкого старта и комфортного ведения бизнеса» на основании Соглашений, заключенных с Департаментом экономического развития Ханты-Мансийского автономного округа - Югры.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>Основная форма поддержки - это компенсация части затрат субъектов на создание нового и развитие действующего бизнеса по социально значимым (приоритетным) видам деятельности для муниципального образования.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>В настоящее время недостаточно развита предпринимательская деятельность в сфере организации молодежного и детского досуга, внутреннего туризма, промышленного производства, сельского хозяйства.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 xml:space="preserve">В целях создания благоприятного инвестиционного климата в городе </w:t>
      </w:r>
      <w:proofErr w:type="spellStart"/>
      <w:r>
        <w:t>Югорске</w:t>
      </w:r>
      <w:proofErr w:type="spellEnd"/>
      <w:r>
        <w:t xml:space="preserve"> принят комплекс муниципальных правовых актов, регламентирующих деятельность в сфере малого и среднего предпринимательства. Осуществляется формирование земельных участков, которые могут быть предоставлены субъектам инвестиционной и предпринимательской деятельности.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spacing w:line="266" w:lineRule="auto"/>
        <w:ind w:firstLine="740"/>
        <w:jc w:val="both"/>
      </w:pPr>
      <w:r>
        <w:t>При сотрудничестве с Фондом развития Югры в актуальном состоянии поддерживается информация об инвестиционных площадках города на интерактивной карте Югры.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30"/>
        <w:framePr w:w="9450" w:h="14112" w:hRule="exact" w:wrap="none" w:vAnchor="page" w:hAnchor="page" w:x="1559" w:y="1102"/>
        <w:shd w:val="clear" w:color="auto" w:fill="auto"/>
      </w:pPr>
      <w:bookmarkStart w:id="12" w:name="bookmark12"/>
      <w:bookmarkStart w:id="13" w:name="bookmark13"/>
      <w:r>
        <w:t>Потребительский рынок</w:t>
      </w:r>
      <w:bookmarkEnd w:id="12"/>
      <w:bookmarkEnd w:id="13"/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Потребительский рынок - это сочетание связанных друг с другом отраслей,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собственности, осуществляющих свою деятельность в сфере торговли, общественного питания, бытовых услуг, индустрии отдыха и развлечений.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На территории города Югорска осуществляют деятельность 203 магазина, 8 торговых центров, 4 оптовых предприятия и 29 объектов мелкорозничной торговой сети.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Основным нормативным критерием оценки состояния потребительского рынка является уровень обеспеченности населения торговыми площадями. Общая торговая площадь магазинов составила 60 507,0 кв. метров. Уровень обеспеченности торговыми площадями на тысячу жителей - 1 555,4 кв. метров (норматив - 776 кв. метров), что превышает норматив в 2,0 раза.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Доля торговых объектов современных форматов с торговой площадью более 300 кв. метров составила 79,3% (47 972,6 кв. метров) от общей торговой площади по городу.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Насчитывается порядка 100 торговых объектов, относящихся к федеральным торговым сетям. Их доля от общей торговой площади составляет 48,5%.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К общедоступной сети относятся 76 предприятий общественного питания с общим количеством посадочных мест 2 442 единицы. Закрытую сеть представляют 22 предприятия общественного питания с количеством посадочных мест 1 844 единицы.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Обеспеченность населения услугами общественного питания общедоступной сети превышает норматив на 56,9% (норматив - 1 556 посадочных мест).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Рынок платных услуг населению представлен бытовыми, медицинскими, санаторно-оздоровительными, образовательными, жилищн</w:t>
      </w:r>
      <w:proofErr w:type="gramStart"/>
      <w:r>
        <w:t>о-</w:t>
      </w:r>
      <w:proofErr w:type="gramEnd"/>
      <w:r>
        <w:t xml:space="preserve"> коммунальными услугами, услугами культуры, физкультуры и спорта, связи, пассажирского транспорта. Как и в предыдущие годы самыми востребованными в структуре рынка платных услуг остаются услуги обязательного характера: жилищно-коммунальные услуги, услуги пассажирского транспорта и связи, медицинские услуги и услуги бытового характера.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474" w:y="530"/>
        <w:shd w:val="clear" w:color="auto" w:fill="auto"/>
      </w:pPr>
    </w:p>
    <w:p w:rsidR="00BE69BB" w:rsidRDefault="00AD73BB">
      <w:pPr>
        <w:pStyle w:val="30"/>
        <w:framePr w:w="9446" w:h="14101" w:hRule="exact" w:wrap="none" w:vAnchor="page" w:hAnchor="page" w:x="895" w:y="1084"/>
        <w:shd w:val="clear" w:color="auto" w:fill="auto"/>
      </w:pPr>
      <w:bookmarkStart w:id="14" w:name="bookmark14"/>
      <w:bookmarkStart w:id="15" w:name="bookmark15"/>
      <w:r>
        <w:t>Потребительский рынок</w:t>
      </w:r>
      <w:bookmarkEnd w:id="14"/>
      <w:bookmarkEnd w:id="15"/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Потребительский рынок - это сочетание связанных друг с другом отраслей,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собственности, осуществляющих свою деятельность в сфере торговли, общественного питания, бытовых услуг, индустрии отдыха и развлечений.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На территории города Югорска осуществляют деятельность 203 магазина, 8 торговых центров, 4 оптовых предприятия и 29 объектов мелкорозничной торговой сети.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Основным нормативным критерием оценки состояния потребительского рынка является уровень обеспеченности населения торговыми площадями. Общая торговая площадь магазинов составила 60 507,0 кв. метров. Уровень обеспеченности торговыми площадями на тысячу жителей - 1 555,4 кв. метров (норматив - 776 кв. метров), что превышает норматив в 2,0 раза.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Доля торговых объектов современных форматов с торговой площадью более 300 кв. метров составила 79,3% (47 972,6 кв. метров) от общей торговой площади по городу.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Насчитывается порядка 100 торговых объектов, относящихся к федеральным торговым сетям. Их доля от общей торговой площади составляет 48,5%.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К общедоступной сети относятся 76 предприятий общественного питания с общим количеством посадочных мест 2 442 единицы. Закрытую сеть представляют 22 предприятия общественного питания с количеством посадочных мест 1 844 единицы.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Обеспеченность населения услугами общественного питания общедоступной сети превышает норматив на 56,9% (норматив - 1 556 посадочных мест).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Рынок платных услуг населению представлен бытовыми, медицинскими, санаторно-оздоровительными, образовательными, жилищн</w:t>
      </w:r>
      <w:proofErr w:type="gramStart"/>
      <w:r>
        <w:t>о-</w:t>
      </w:r>
      <w:proofErr w:type="gramEnd"/>
      <w:r>
        <w:t xml:space="preserve"> коммунальными услугами, услугами культуры, физкультуры и спорта, связи, пассажирского транспорта. Как и в предыдущие годы самыми востребованными в структуре рынка платных услуг остаются услуги обязательного характера: жилищно-коммунальные услуги, услуги пассажирского транспорта и связи, медицинские услуги и услуги бытового характера.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65" w:y="530"/>
        <w:shd w:val="clear" w:color="auto" w:fill="auto"/>
      </w:pPr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spacing w:after="360"/>
        <w:ind w:firstLine="740"/>
        <w:jc w:val="both"/>
      </w:pPr>
      <w:r>
        <w:t xml:space="preserve">В прогнозном периоде до 2025 года ожидается незначительное увеличение количества торговых объектов. Вводимые ранее ограничительные меры, направленные на предотвращение завоза и распространения новой </w:t>
      </w:r>
      <w:proofErr w:type="spellStart"/>
      <w:r>
        <w:t>коронавирусной</w:t>
      </w:r>
      <w:proofErr w:type="spellEnd"/>
      <w:r>
        <w:t xml:space="preserve"> инфекции, безусловно, отразились на темпах развития потребительского рынка, сказывается на данном сегменте экономики и рост цен на продукты питания и промышленные товары в условиях непростой социально-экономической ситуации. Основной задачей в данной сфере является наполнение потребительского рынка товарами и услугами, востребованными населением, что также во многом зависит от покупательской способности населения. Положительная динамика потребительского рынка в значительной мере зависит от развития малого и индивидуального предпринимательства на территории муниципального образования.</w:t>
      </w:r>
    </w:p>
    <w:p w:rsidR="00BE69BB" w:rsidRDefault="00AD73BB">
      <w:pPr>
        <w:pStyle w:val="30"/>
        <w:framePr w:w="9475" w:h="14101" w:hRule="exact" w:wrap="none" w:vAnchor="page" w:hAnchor="page" w:x="1546" w:y="1091"/>
        <w:shd w:val="clear" w:color="auto" w:fill="auto"/>
      </w:pPr>
      <w:bookmarkStart w:id="16" w:name="bookmark16"/>
      <w:bookmarkStart w:id="17" w:name="bookmark17"/>
      <w:r>
        <w:t>Инвестиции и строительство</w:t>
      </w:r>
      <w:bookmarkEnd w:id="16"/>
      <w:bookmarkEnd w:id="17"/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ind w:firstLine="740"/>
        <w:jc w:val="both"/>
      </w:pPr>
      <w:r>
        <w:t>Наибольший удельный вес в общем объеме инвестиций по крупным и средним предприятиям города (без учета инвестиций в сфере малого предпринимательства) принадлежит виду деятельности «транспортировка и хранение», который включает трубопроводный транспорт.</w:t>
      </w:r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ind w:firstLine="740"/>
        <w:jc w:val="both"/>
      </w:pPr>
      <w:r>
        <w:t xml:space="preserve">Ежегодно градообразующим предприятием обществом с ограниченной ответственностью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 xml:space="preserve">» (далее -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>») реализуются мероприятия по обновлению производственных фондов, а также реконструкции социальных объектов города, находящихся в его ведении: в частности, продолжается реконструкция здания Информационного культурно-технического центра «Норд».</w:t>
      </w:r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ind w:firstLine="740"/>
        <w:jc w:val="both"/>
      </w:pPr>
      <w:r>
        <w:t>Начиная с 2023 года, предприятием планируется значительно увеличить финансирование на обновление производственных фондов по сравнению с предыдущим периодом.</w:t>
      </w:r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ind w:firstLine="740"/>
        <w:jc w:val="both"/>
      </w:pPr>
      <w:r>
        <w:t>В рамках государственных и муниципальных программ планируется строительство и реконструкция следующих объектов социальной сферы и городского хозяйства:</w:t>
      </w:r>
    </w:p>
    <w:p w:rsidR="00BE69BB" w:rsidRDefault="00AD73BB">
      <w:pPr>
        <w:pStyle w:val="1"/>
        <w:framePr w:w="9475" w:h="14101" w:hRule="exact" w:wrap="none" w:vAnchor="page" w:hAnchor="page" w:x="1546" w:y="1091"/>
        <w:numPr>
          <w:ilvl w:val="0"/>
          <w:numId w:val="1"/>
        </w:numPr>
        <w:shd w:val="clear" w:color="auto" w:fill="auto"/>
        <w:tabs>
          <w:tab w:val="left" w:pos="956"/>
        </w:tabs>
        <w:ind w:firstLine="740"/>
        <w:jc w:val="both"/>
      </w:pPr>
      <w:r>
        <w:t>реконструкция терапевтического отделения бюджетного учреждения Ханты-Мансийского автономного округа - Югры «Югорская городская больница» (далее - БУ «Югорская городская больница»);</w:t>
      </w:r>
    </w:p>
    <w:p w:rsidR="00BE69BB" w:rsidRDefault="00AD73BB">
      <w:pPr>
        <w:pStyle w:val="1"/>
        <w:framePr w:w="9475" w:h="14101" w:hRule="exact" w:wrap="none" w:vAnchor="page" w:hAnchor="page" w:x="1546" w:y="1091"/>
        <w:numPr>
          <w:ilvl w:val="0"/>
          <w:numId w:val="1"/>
        </w:numPr>
        <w:shd w:val="clear" w:color="auto" w:fill="auto"/>
        <w:tabs>
          <w:tab w:val="left" w:pos="956"/>
        </w:tabs>
        <w:ind w:firstLine="740"/>
        <w:jc w:val="both"/>
      </w:pPr>
      <w:r>
        <w:t>реконструкция здания музыкального отделения муниципального бюджетного учреждения дополнительного образования «Детская школа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476" w:y="530"/>
        <w:shd w:val="clear" w:color="auto" w:fill="auto"/>
      </w:pP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0"/>
        <w:jc w:val="both"/>
      </w:pPr>
      <w:r>
        <w:t xml:space="preserve">искусств города Югорска» (далее - МБУ </w:t>
      </w:r>
      <w:proofErr w:type="gramStart"/>
      <w:r>
        <w:t>ДО</w:t>
      </w:r>
      <w:proofErr w:type="gramEnd"/>
      <w:r>
        <w:t xml:space="preserve"> «</w:t>
      </w:r>
      <w:proofErr w:type="gramStart"/>
      <w:r>
        <w:t>Детская</w:t>
      </w:r>
      <w:proofErr w:type="gramEnd"/>
      <w:r>
        <w:t xml:space="preserve"> школа искусств города Югорска»);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>строительство общеобразовательной школы на 1000 мест;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54"/>
        </w:tabs>
        <w:ind w:firstLine="740"/>
        <w:jc w:val="both"/>
      </w:pPr>
      <w:r>
        <w:t>строительство сетей электроснабжения музейно-туристического комплекса «Ворота в Югру»;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>благоустройство парка по улице Менделеева;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 xml:space="preserve">строительство Центрального городского парка в городе </w:t>
      </w:r>
      <w:proofErr w:type="spellStart"/>
      <w:r>
        <w:t>Югорске</w:t>
      </w:r>
      <w:proofErr w:type="spellEnd"/>
      <w:r>
        <w:t>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50"/>
        </w:tabs>
        <w:ind w:firstLine="740"/>
        <w:jc w:val="both"/>
      </w:pPr>
      <w:r>
        <w:t>реконструкция дороги по улице Магистральная с выходом на улицу Киевская;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 xml:space="preserve">модернизация 2 котельных в городе </w:t>
      </w:r>
      <w:proofErr w:type="spellStart"/>
      <w:r>
        <w:t>Югорске</w:t>
      </w:r>
      <w:proofErr w:type="spellEnd"/>
      <w:r>
        <w:t>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57"/>
        </w:tabs>
        <w:ind w:firstLine="740"/>
        <w:jc w:val="both"/>
      </w:pPr>
      <w:r>
        <w:t xml:space="preserve">строительство сетей канализации в микрорайонах индивидуальной застройки </w:t>
      </w:r>
      <w:proofErr w:type="spellStart"/>
      <w:r>
        <w:t>мкр</w:t>
      </w:r>
      <w:proofErr w:type="spellEnd"/>
      <w:r>
        <w:t>. 5, 7 города Югорска (3,4, 5 этапы);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>строительство сетей водоснабжения по улице Транспортной.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В сентябре 2022 года завершено строительство нового корпуса бюджетного учреждения профессионального образования Хант</w:t>
      </w:r>
      <w:proofErr w:type="gramStart"/>
      <w:r>
        <w:t>ы-</w:t>
      </w:r>
      <w:proofErr w:type="gramEnd"/>
      <w:r>
        <w:t xml:space="preserve"> Мансийского автономного округа - Югры «Югорский политехнический колледж».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Выполнены работы по устройству «умной» спортивной площадки (устройство асфальтобетонного основания, спортивного покрытия, проводится монтаж оборудования).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По итогам участия в региональном конкурсе инициативных проектов, в рамках реализации окружного проекта «Формирование комфортной городской среды», в течение 2022 года реализуются: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61"/>
        </w:tabs>
        <w:ind w:firstLine="740"/>
        <w:jc w:val="both"/>
      </w:pPr>
      <w:r>
        <w:t xml:space="preserve">инициативный проект «Создание безопасных и комфортных условий для проживания в микрорайоне 14 «А» (в границах территориального общественного самоуправления «Снегири»: улицы Александровская, Андреевская, </w:t>
      </w:r>
      <w:proofErr w:type="spellStart"/>
      <w:r>
        <w:t>Давыдовская</w:t>
      </w:r>
      <w:proofErr w:type="spellEnd"/>
      <w:r>
        <w:t xml:space="preserve">, Луговая) в городе </w:t>
      </w:r>
      <w:proofErr w:type="spellStart"/>
      <w:r>
        <w:t>Югорске</w:t>
      </w:r>
      <w:proofErr w:type="spellEnd"/>
      <w:r>
        <w:t>»;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64"/>
        </w:tabs>
        <w:ind w:firstLine="740"/>
        <w:jc w:val="both"/>
      </w:pPr>
      <w:r>
        <w:t xml:space="preserve">инициативный проект «Благоустройство дворовой территории многоквартирных домов № 1, № 3, № 5 по улице 40 лет Победы в городе </w:t>
      </w:r>
      <w:proofErr w:type="spellStart"/>
      <w:r>
        <w:t>Югорске</w:t>
      </w:r>
      <w:proofErr w:type="spellEnd"/>
      <w:r>
        <w:t>».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proofErr w:type="gramStart"/>
      <w:r>
        <w:t>Планируется построить жилья: 2022 год - 24,8 тыс. кв. метров, 2023 год - 30,0 тыс. кв. метров, 2024 год - 28,5 тыс. кв. метров, 2025 год - 26,5 тыс. кв. метров.</w:t>
      </w:r>
      <w:proofErr w:type="gramEnd"/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В прогнозном периоде индивидуальное жилищное строительство ежегодно составит порядка 10,0 тыс. кв. метров. Развитие индивидуального сектора возможно за счет освоения и строительства инженерной и транспортной инфраструктуры в 19 микрорайоне, а также за счет предоставления с торгов участков в 14 «А» микрорайоне.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Повышение инвестиционной привлекательности города Югорска,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35" w:y="530"/>
        <w:shd w:val="clear" w:color="auto" w:fill="auto"/>
      </w:pP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0"/>
        <w:jc w:val="both"/>
      </w:pPr>
      <w:r>
        <w:t>формирование благоприятных условий для ведения предпринимательской и инвестиционной деятельности являются одной из основных задач администрации города Югорска.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740"/>
        <w:jc w:val="both"/>
      </w:pPr>
      <w:r>
        <w:t>Организуются совместные выезды (встречи) с инвесторами на инвестиционные площадки с целью размещения потенциальных производств, объектов социальной инфраструктуры. Осуществляются работы по продвижению проекта «Музейно-туристический комплекс «Ворота в Югру» и привлечению инвесторов к участию в реализации проекта. Для застройщиков проводятся консультации по предоставлению муниципальных услуг в сфере строительства в электронном виде, разработаны пошаговые видео инструкции о порядке прохождения административных процедур при получении услуг.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spacing w:after="360"/>
        <w:ind w:firstLine="740"/>
        <w:jc w:val="both"/>
      </w:pPr>
      <w:r>
        <w:t>Дальнейшая динамика объема инвестиций во многом зависит от реализации крупных инвестиционных проектов на территории муниципального образования как за счет бюджетных инвестиций в рамках реализации муниципальных и государственных программ, так и привлечения частных инвестиций.</w:t>
      </w:r>
    </w:p>
    <w:p w:rsidR="00BE69BB" w:rsidRDefault="00AD73BB">
      <w:pPr>
        <w:pStyle w:val="30"/>
        <w:framePr w:w="9486" w:h="14098" w:hRule="exact" w:wrap="none" w:vAnchor="page" w:hAnchor="page" w:x="1541" w:y="1073"/>
        <w:shd w:val="clear" w:color="auto" w:fill="auto"/>
      </w:pPr>
      <w:bookmarkStart w:id="18" w:name="bookmark18"/>
      <w:bookmarkStart w:id="19" w:name="bookmark19"/>
      <w:r>
        <w:t>Труд и занятость населения</w:t>
      </w:r>
      <w:bookmarkEnd w:id="18"/>
      <w:bookmarkEnd w:id="19"/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740"/>
        <w:jc w:val="both"/>
      </w:pPr>
      <w:r>
        <w:t>Для социально-экономического развития города Югорска в прогнозном периоде наличие трудовых ресурсов и предложения рабочей силы являются относительно благоприятными.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740"/>
        <w:jc w:val="both"/>
      </w:pPr>
      <w:r>
        <w:t>Численность населения трудоспособного возраста в 2022 году по предварительной оценке составит 24,7 тыс. человек (63,3% от общей среднегодовой численности постоянного населения города). В прогнозном периоде к 2025 году доля населения трудоспособного возраста сохранится на уровне 62,8% (25,17 тыс. человек) в базовом варианте прогноза.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740"/>
        <w:jc w:val="both"/>
      </w:pPr>
      <w:r>
        <w:t xml:space="preserve">Численность населения старше трудоспособного возраста в 2021 году (на конец года) составила 5,5 тыс. человек (14,2% от общей среднегодовой численности постоянного населения города), </w:t>
      </w:r>
      <w:proofErr w:type="gramStart"/>
      <w:r>
        <w:t>на конец</w:t>
      </w:r>
      <w:proofErr w:type="gramEnd"/>
      <w:r>
        <w:t xml:space="preserve"> 2022 года оценивается в 5,6 тыс. человек. Рост численности данной категории населения к 2025 году прогнозируется до 6,02 тыс. человек, что составит 15% по двум вариантам прогноза. Оценка дана с учетом изменений Федерального законодательства, в части проведения пенсионной реформы путем увеличения пенсионного возраста.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spacing w:line="262" w:lineRule="auto"/>
        <w:ind w:firstLine="740"/>
        <w:jc w:val="both"/>
      </w:pPr>
      <w:r>
        <w:t>Численность рабочей силы в 2021 году составила 26,56 тыс. человек, в 2025 году оценивается в количестве 26,8 тыс. человек.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303" w:y="530"/>
        <w:shd w:val="clear" w:color="auto" w:fill="auto"/>
      </w:pP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>В 2025 году в частном секторе экономики города будут трудиться более 10,0 тыс. человек, что составит 68,1% общей численности занятых в экономике города Югорска.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 xml:space="preserve">В 2021 году уровень регистрируемой безработицы (на конец года) составил по городу </w:t>
      </w:r>
      <w:proofErr w:type="spellStart"/>
      <w:r>
        <w:t>Югорску</w:t>
      </w:r>
      <w:proofErr w:type="spellEnd"/>
      <w:r>
        <w:t xml:space="preserve"> 0,73% от численности экономически активного населения. В прогнозном периоде уровень безработицы будет снижаться и в базовом варианте прогноза в 2025 году составит 0,7%.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 xml:space="preserve">На снижение безработицы в прогнозном периоде влияние окажет развитие малого и среднего предпринимательств, увеличение количества </w:t>
      </w:r>
      <w:proofErr w:type="spellStart"/>
      <w:r>
        <w:t>самозанятых</w:t>
      </w:r>
      <w:proofErr w:type="spellEnd"/>
      <w:r>
        <w:t xml:space="preserve"> граждан, создание дополнительных рабочих мест на объектах социальной сферы, а также реализация программ содействия занятости населения.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>Мероприятия, совместно реализуемые Югорским центром занятости населения и администрацией города Югорска, в рамках государственных и муниципальной программ, направлены на снижение напряженности на рынке труда и сформированы по основным направлениям, а именно: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25"/>
        </w:tabs>
        <w:ind w:firstLine="740"/>
        <w:jc w:val="both"/>
      </w:pPr>
      <w:r>
        <w:t>временное трудоустройство несовершеннолетних граждан 14-18 лет в свободное от учебы время;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56"/>
        </w:tabs>
        <w:ind w:firstLine="740"/>
        <w:jc w:val="both"/>
      </w:pPr>
      <w:r>
        <w:t>временное трудоустройство выпускников;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1084"/>
        </w:tabs>
        <w:ind w:firstLine="740"/>
        <w:jc w:val="both"/>
      </w:pPr>
      <w:r>
        <w:t>профессиональная подготовка, переподготовка и повышение квалификации работников, находящихся под угрозой увольнения;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25"/>
        </w:tabs>
        <w:ind w:firstLine="740"/>
        <w:jc w:val="both"/>
      </w:pPr>
      <w:r>
        <w:t xml:space="preserve">содействие в трудоустройстве незанятым трудовой деятельностью гражданам </w:t>
      </w:r>
      <w:proofErr w:type="spellStart"/>
      <w:r>
        <w:t>предпенсионного</w:t>
      </w:r>
      <w:proofErr w:type="spellEnd"/>
      <w:r>
        <w:t xml:space="preserve"> и пенсионного возраста;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1084"/>
        </w:tabs>
        <w:ind w:firstLine="740"/>
        <w:jc w:val="both"/>
      </w:pPr>
      <w:r>
        <w:t xml:space="preserve">организация профессиональной подготовки, переподготовки и повышения квалификации граждан </w:t>
      </w:r>
      <w:proofErr w:type="spellStart"/>
      <w:r>
        <w:t>предпенсионного</w:t>
      </w:r>
      <w:proofErr w:type="spellEnd"/>
      <w:r>
        <w:t xml:space="preserve"> и пенсионного возраста, желающих вернуться к трудовой деятельности;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1300"/>
        <w:jc w:val="both"/>
      </w:pPr>
      <w:r>
        <w:t>организация обучения безработных граждан навыкам предпринимательской деятельности;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56"/>
        </w:tabs>
        <w:ind w:firstLine="740"/>
        <w:jc w:val="both"/>
      </w:pPr>
      <w:r>
        <w:t>стажировка инвалидов при трудоустройстве молодого возраста;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25"/>
        </w:tabs>
        <w:ind w:firstLine="740"/>
        <w:jc w:val="both"/>
      </w:pPr>
      <w:r>
        <w:t>создание постоянных рабочих мест, в том числе на дому, для одиноких родителей, родителей воспитывающих детей-инвалидов, и многодетных родителей.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>В рамках реализации программных мероприятий по содействию занятости населения и стабилизации ситуации на рынке труда Югорским центром занятости населения заключены договоры с работодателями города по всем направлениям деятельности, и данная работа проводится в постоянном режиме.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 xml:space="preserve">Отсутствие высокооплачиваемых вакансий в базе данных Югорского центра занятости населения, высокооплачиваемых рабочих мест </w:t>
      </w:r>
      <w:proofErr w:type="gramStart"/>
      <w:r>
        <w:t>в</w:t>
      </w:r>
      <w:proofErr w:type="gramEnd"/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="277" w:h="295" w:hRule="exact" w:wrap="none" w:vAnchor="page" w:hAnchor="page" w:x="6203" w:y="530"/>
        <w:shd w:val="clear" w:color="auto" w:fill="auto"/>
        <w:jc w:val="right"/>
      </w:pP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firstLine="40"/>
        <w:jc w:val="both"/>
      </w:pPr>
      <w:r>
        <w:t>муниципальных и частных организациях, дополнительных рабочих мест на местных предприятиях нефтегазового комплекса приводит к трудовой миграции в пределах Ханты-Мансийского автономного округа - Югры.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Своевременная и целенаправленная профориентация старшеклассников образовательных школ профессиям, востребованным на региональном и местном рынке труда, позволит снизить уровень безработицы за счет выпускников учебных заведений профессионального образования.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spacing w:after="340"/>
        <w:ind w:left="240" w:firstLine="740"/>
        <w:jc w:val="both"/>
      </w:pPr>
      <w:r>
        <w:t xml:space="preserve">В прогнозном периоде для обеспечения сбалансированности рынка труда и </w:t>
      </w:r>
      <w:proofErr w:type="gramStart"/>
      <w:r>
        <w:t>подготовки</w:t>
      </w:r>
      <w:proofErr w:type="gramEnd"/>
      <w:r>
        <w:t xml:space="preserve"> востребованных производством специальностей будет продолжена договорная подготовка рабочих кадров и специалистов, предусматривающая взаимодействие организаций города и образовательных учреждений.</w:t>
      </w:r>
    </w:p>
    <w:p w:rsidR="00BE69BB" w:rsidRDefault="00AD73BB">
      <w:pPr>
        <w:pStyle w:val="30"/>
        <w:framePr w:w="9824" w:h="11804" w:hRule="exact" w:wrap="none" w:vAnchor="page" w:hAnchor="page" w:x="1372" w:y="1073"/>
        <w:shd w:val="clear" w:color="auto" w:fill="auto"/>
        <w:spacing w:after="340"/>
      </w:pPr>
      <w:bookmarkStart w:id="20" w:name="bookmark20"/>
      <w:bookmarkStart w:id="21" w:name="bookmark21"/>
      <w:r>
        <w:t>Уровень жизни населения</w:t>
      </w:r>
      <w:bookmarkEnd w:id="20"/>
      <w:bookmarkEnd w:id="21"/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Основным показателем уровня жизни являются доходы населения, которые обеспечиваются, прежде всего, доходами от занятости населения, предпринимательской деятельности и иных социальных выплат (пенсии, стипендии и иные меры поддержки населения).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В структуре денежных доходов населения фонд оплаты труда составляет 55,6%, социальные выплаты, в том числе и работающему населению - 23,6%, доходы от предпринимательской деятельности 9,3%, иные доходы (дивиденды, проценты по депозитам, доходы от собственности, денежные переводы и т.д.) составляют 11,5%.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Рост доходов населения будет обеспечиваться за счет роста доходов от занятости населения, от продажи недвижимости, мерами государственной поддержки семей с детьми, пенсионных выплат и иных социальных трансфертов.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В целом, денежные доходы населения по оценке 2022 года возрастут на 4,8% к показателю 2021 года, а в прогнозном периоде 2025 года рост доходов населения составит 14,9% по консервативному варианту прогноза и 22,1% по базовому варианту к показателям 2021 года.</w:t>
      </w:r>
    </w:p>
    <w:p w:rsidR="00BE69BB" w:rsidRDefault="00AD73BB">
      <w:pPr>
        <w:pStyle w:val="a7"/>
        <w:framePr w:w="9493" w:h="328" w:hRule="exact" w:wrap="none" w:vAnchor="page" w:hAnchor="page" w:x="1602" w:y="13346"/>
        <w:shd w:val="clear" w:color="auto" w:fill="auto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BE69BB" w:rsidRDefault="00AD73BB">
      <w:pPr>
        <w:pStyle w:val="a7"/>
        <w:framePr w:wrap="none" w:vAnchor="page" w:hAnchor="page" w:x="3409" w:y="13896"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t>Основные параметры уровня доходов населения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4"/>
        <w:gridCol w:w="853"/>
        <w:gridCol w:w="857"/>
        <w:gridCol w:w="994"/>
        <w:gridCol w:w="994"/>
        <w:gridCol w:w="853"/>
        <w:gridCol w:w="720"/>
      </w:tblGrid>
      <w:tr w:rsidR="00BE69BB">
        <w:trPr>
          <w:trHeight w:hRule="exact" w:val="529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года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2022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52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в % к</w:t>
            </w:r>
          </w:p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BE69BB">
        <w:trPr>
          <w:trHeight w:hRule="exact" w:val="230"/>
        </w:trPr>
        <w:tc>
          <w:tcPr>
            <w:tcW w:w="4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9824" w:h="1181" w:wrap="none" w:vAnchor="page" w:hAnchor="page" w:x="1372" w:y="14534"/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24" w:h="1181" w:wrap="none" w:vAnchor="page" w:hAnchor="page" w:x="1372" w:y="14534"/>
            </w:pPr>
          </w:p>
        </w:tc>
        <w:tc>
          <w:tcPr>
            <w:tcW w:w="8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24" w:h="1181" w:wrap="none" w:vAnchor="page" w:hAnchor="page" w:x="1372" w:y="14534"/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(базовый вариант)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24" w:h="1181" w:wrap="none" w:vAnchor="page" w:hAnchor="page" w:x="1372" w:y="14534"/>
            </w:pPr>
          </w:p>
        </w:tc>
      </w:tr>
      <w:tr w:rsidR="00BE69BB">
        <w:trPr>
          <w:trHeight w:hRule="exact" w:val="421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Среднемесячные денежные доходы населения, рублей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53218,9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54750,6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58797,5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61620,9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64999,3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122,1</w:t>
            </w:r>
          </w:p>
        </w:tc>
      </w:tr>
    </w:tbl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59" w:y="530"/>
        <w:shd w:val="clear" w:color="auto" w:fill="auto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0"/>
        <w:gridCol w:w="853"/>
        <w:gridCol w:w="853"/>
        <w:gridCol w:w="986"/>
        <w:gridCol w:w="997"/>
        <w:gridCol w:w="850"/>
        <w:gridCol w:w="724"/>
      </w:tblGrid>
      <w:tr w:rsidR="00BE69BB">
        <w:trPr>
          <w:trHeight w:hRule="exact" w:val="529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года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2022 год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в % к</w:t>
            </w:r>
          </w:p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BE69BB">
        <w:trPr>
          <w:trHeight w:hRule="exact" w:val="230"/>
        </w:trPr>
        <w:tc>
          <w:tcPr>
            <w:tcW w:w="45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9803" w:h="2297" w:wrap="none" w:vAnchor="page" w:hAnchor="page" w:x="717" w:y="1070"/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03" w:h="2297" w:wrap="none" w:vAnchor="page" w:hAnchor="page" w:x="717" w:y="1070"/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03" w:h="2297" w:wrap="none" w:vAnchor="page" w:hAnchor="page" w:x="717" w:y="1070"/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(базовый вариант)</w:t>
            </w: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03" w:h="2297" w:wrap="none" w:vAnchor="page" w:hAnchor="page" w:x="717" w:y="1070"/>
            </w:pPr>
          </w:p>
        </w:tc>
      </w:tr>
      <w:tr w:rsidR="00BE69BB">
        <w:trPr>
          <w:trHeight w:hRule="exact" w:val="43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Среднемесячная номинальная заработная плата наемных работников в организациях города, рублей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96915,9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100114,1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106121,0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112169,9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119348,8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124,4</w:t>
            </w:r>
          </w:p>
        </w:tc>
      </w:tr>
      <w:tr w:rsidR="00BE69BB">
        <w:trPr>
          <w:trHeight w:hRule="exact" w:val="2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% </w:t>
            </w:r>
            <w:proofErr w:type="gramStart"/>
            <w:r>
              <w:rPr>
                <w:sz w:val="16"/>
                <w:szCs w:val="16"/>
              </w:rPr>
              <w:t>к</w:t>
            </w:r>
            <w:proofErr w:type="gramEnd"/>
            <w:r>
              <w:rPr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803" w:h="2297" w:wrap="none" w:vAnchor="page" w:hAnchor="page" w:x="717" w:y="1070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42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69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Средний размер назначенных пенсий пенсионерам, рублей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25817,5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30825,9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32954,8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35395,5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38038,4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147,3</w:t>
            </w:r>
          </w:p>
        </w:tc>
      </w:tr>
      <w:tr w:rsidR="00BE69BB">
        <w:trPr>
          <w:trHeight w:hRule="exact" w:val="461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Соотношение среднего размера пенсии и среднемесячной номинальной заработной платы, %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803" w:h="2297" w:wrap="none" w:vAnchor="page" w:hAnchor="page" w:x="717" w:y="1070"/>
              <w:rPr>
                <w:sz w:val="10"/>
                <w:szCs w:val="10"/>
              </w:rPr>
            </w:pPr>
          </w:p>
        </w:tc>
      </w:tr>
    </w:tbl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proofErr w:type="gramStart"/>
      <w:r>
        <w:t>Мероприятия, проводимые администрацией города Югорска, направленные на повышение уровня заработной платы низкооплачиваемых категорий работников бюджетной сферы, позволили исключить случаи выплаты заработной платы ниже величины минимального размера оплаты труда, действующего в Ханты-Мансийском автономном округе - Югре.</w:t>
      </w:r>
      <w:proofErr w:type="gramEnd"/>
    </w:p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r>
        <w:t>Работодатели города Югорска устанавливают дополнительные социальные гарантии своим работникам в коллективных договорах, которые заключены в 26 организациях и предоставляют социальные гарантии более 75,3% работающим горожанам по оплате проезда к месту отдыха, оплате санаторно-курортного лечения и оздоровительного отдыха, компенсационных выплат за медицинские услуги и иных дополнительных социальных гарантий.</w:t>
      </w:r>
    </w:p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r>
        <w:t>В 2021 году доля горожан, имеющих доходы ниже величины прожиточного минимума, составила 4,4% от среднегодовой численности населения (в 2020 году - 4,2%). В прогнозном периоде 2025 года данный показатель сохранится на уровне 4,3% - 4,1%.</w:t>
      </w:r>
    </w:p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proofErr w:type="gramStart"/>
      <w:r>
        <w:t>Исходя из задач по обеспечению достойного уровня жизни населения, относительного роста его благосостояния, с учетом предоставления дополнительных государственных социальных гарантий отдельным категориям населения, позитивного развития человеческого потенциала и снижения социальной напряженности среди населения города Югорска, предполагается темп роста уровня денежных доходов на душу населения в 2022 году на 104,8% (55 750,6 рубля) к показателю 2021 года (53 218,9 рубля), но</w:t>
      </w:r>
      <w:proofErr w:type="gramEnd"/>
      <w:r>
        <w:t>, с учетом инфляции в 110,5%, реальный уровень доходов населения составит 94,8% (50 453,1 рубля).</w:t>
      </w:r>
    </w:p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r>
        <w:t xml:space="preserve">Наиболее </w:t>
      </w:r>
      <w:proofErr w:type="gramStart"/>
      <w:r>
        <w:t>значимыми факторами, определяющими динамику уровня и качества жизни населения города являются</w:t>
      </w:r>
      <w:proofErr w:type="gramEnd"/>
      <w:r>
        <w:t xml:space="preserve">: стабильное развитие экономики за счет эффективной деятельности крупных, средних и малых предприятий, развитие индивидуального предпринимательства, увеличение количества </w:t>
      </w:r>
      <w:proofErr w:type="spellStart"/>
      <w:r>
        <w:t>самозанятых</w:t>
      </w:r>
      <w:proofErr w:type="spellEnd"/>
      <w:r>
        <w:t xml:space="preserve"> граждан, привлечение инвестиций в инфраструктуру города, обеспеченность населения комфортным жильем, развитие системы здравоохранения, образования, культуры, социального обеспечения,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72" w:y="530"/>
        <w:shd w:val="clear" w:color="auto" w:fill="auto"/>
      </w:pPr>
    </w:p>
    <w:p w:rsidR="00BE69BB" w:rsidRDefault="00AD73BB">
      <w:pPr>
        <w:pStyle w:val="1"/>
        <w:framePr w:w="9482" w:h="1166" w:hRule="exact" w:wrap="none" w:vAnchor="page" w:hAnchor="page" w:x="1543" w:y="1073"/>
        <w:shd w:val="clear" w:color="auto" w:fill="auto"/>
        <w:ind w:left="260" w:firstLine="0"/>
        <w:jc w:val="both"/>
      </w:pPr>
      <w:r>
        <w:t xml:space="preserve">ежегодная индексация минимального </w:t>
      </w:r>
      <w:proofErr w:type="gramStart"/>
      <w:r>
        <w:t>размера оплаты труда</w:t>
      </w:r>
      <w:proofErr w:type="gramEnd"/>
      <w:r>
        <w:t xml:space="preserve"> на федеральном уровне и повышение уровня заработных плат работникам, а также реализация мер по улучшению пенсионного обеспечения граждан.</w:t>
      </w:r>
    </w:p>
    <w:p w:rsidR="00BE69BB" w:rsidRDefault="00AD73BB">
      <w:pPr>
        <w:pStyle w:val="1"/>
        <w:framePr w:w="9482" w:h="367" w:hRule="exact" w:wrap="none" w:vAnchor="page" w:hAnchor="page" w:x="1543" w:y="2574"/>
        <w:shd w:val="clear" w:color="auto" w:fill="auto"/>
        <w:spacing w:line="240" w:lineRule="auto"/>
        <w:ind w:firstLine="0"/>
        <w:jc w:val="center"/>
      </w:pPr>
      <w:r>
        <w:rPr>
          <w:b/>
          <w:bCs/>
        </w:rPr>
        <w:t>Социальная сфера</w:t>
      </w:r>
    </w:p>
    <w:p w:rsidR="00BE69BB" w:rsidRDefault="00AD73BB">
      <w:pPr>
        <w:pStyle w:val="30"/>
        <w:framePr w:w="9482" w:h="367" w:hRule="exact" w:wrap="none" w:vAnchor="page" w:hAnchor="page" w:x="1543" w:y="3323"/>
        <w:shd w:val="clear" w:color="auto" w:fill="auto"/>
        <w:spacing w:after="0" w:line="240" w:lineRule="auto"/>
      </w:pPr>
      <w:bookmarkStart w:id="22" w:name="bookmark22"/>
      <w:bookmarkStart w:id="23" w:name="bookmark23"/>
      <w:r>
        <w:t>Образование</w:t>
      </w:r>
      <w:bookmarkEnd w:id="22"/>
      <w:bookmarkEnd w:id="23"/>
    </w:p>
    <w:p w:rsidR="00BE69BB" w:rsidRDefault="00AD73BB">
      <w:pPr>
        <w:pStyle w:val="1"/>
        <w:framePr w:w="9482" w:h="734" w:hRule="exact" w:wrap="none" w:vAnchor="page" w:hAnchor="page" w:x="1543" w:y="4058"/>
        <w:shd w:val="clear" w:color="auto" w:fill="auto"/>
        <w:spacing w:after="40" w:line="240" w:lineRule="auto"/>
        <w:ind w:firstLine="740"/>
        <w:jc w:val="both"/>
      </w:pPr>
      <w:r>
        <w:t>Основным инструментом достижения целей, поставленных Указом</w:t>
      </w:r>
    </w:p>
    <w:p w:rsidR="00BE69BB" w:rsidRDefault="00AD73BB">
      <w:pPr>
        <w:pStyle w:val="1"/>
        <w:framePr w:w="9482" w:h="734" w:hRule="exact" w:wrap="none" w:vAnchor="page" w:hAnchor="page" w:x="1543" w:y="4058"/>
        <w:shd w:val="clear" w:color="auto" w:fill="auto"/>
        <w:spacing w:line="240" w:lineRule="auto"/>
        <w:ind w:firstLine="0"/>
        <w:jc w:val="both"/>
      </w:pPr>
      <w:r>
        <w:t xml:space="preserve">Президента Российской Федерации от 07.05.2018 № 204 «О </w:t>
      </w:r>
      <w:proofErr w:type="gramStart"/>
      <w:r>
        <w:t>национальных</w:t>
      </w:r>
      <w:proofErr w:type="gramEnd"/>
    </w:p>
    <w:p w:rsidR="00BE69BB" w:rsidRDefault="00AD73BB">
      <w:pPr>
        <w:pStyle w:val="1"/>
        <w:framePr w:w="9482" w:h="1159" w:hRule="exact" w:wrap="none" w:vAnchor="page" w:hAnchor="page" w:x="1543" w:y="4796"/>
        <w:shd w:val="clear" w:color="auto" w:fill="auto"/>
        <w:ind w:firstLine="0"/>
        <w:jc w:val="both"/>
      </w:pPr>
      <w:proofErr w:type="gramStart"/>
      <w:r>
        <w:t>целях</w:t>
      </w:r>
      <w:proofErr w:type="gramEnd"/>
      <w:r>
        <w:t xml:space="preserve"> и стратегических задачах развития Российской Федерации на период до 2024 года» перед отраслью «Образование», является участие в реализации национальных проектов «Образование» и «Демография», а также</w:t>
      </w:r>
    </w:p>
    <w:p w:rsidR="00BE69BB" w:rsidRDefault="00AD73BB">
      <w:pPr>
        <w:pStyle w:val="1"/>
        <w:framePr w:w="9482" w:h="1483" w:hRule="exact" w:wrap="none" w:vAnchor="page" w:hAnchor="page" w:x="1543" w:y="5958"/>
        <w:shd w:val="clear" w:color="auto" w:fill="auto"/>
        <w:ind w:firstLine="0"/>
        <w:jc w:val="both"/>
      </w:pPr>
      <w:r>
        <w:t>региональных проектов, входящих в соответствующие портфели проектов: «Содействие занятости женщин - создание условий дошкольного образования для детей в возрасте до трех лет», «Современная школа», «Цифровая образовательная среда», «Успех каждого ребенка».</w:t>
      </w:r>
    </w:p>
    <w:p w:rsidR="00BE69BB" w:rsidRDefault="00AD73BB">
      <w:pPr>
        <w:pStyle w:val="1"/>
        <w:framePr w:wrap="none" w:vAnchor="page" w:hAnchor="page" w:x="1543" w:y="7445"/>
        <w:shd w:val="clear" w:color="auto" w:fill="auto"/>
        <w:spacing w:line="240" w:lineRule="auto"/>
        <w:ind w:firstLine="740"/>
        <w:jc w:val="both"/>
      </w:pPr>
      <w:r>
        <w:t xml:space="preserve">Существующая в настоящее время сеть </w:t>
      </w:r>
      <w:proofErr w:type="gramStart"/>
      <w:r>
        <w:t>муниципальных</w:t>
      </w:r>
      <w:proofErr w:type="gramEnd"/>
      <w:r>
        <w:t xml:space="preserve"> дошкольных</w:t>
      </w:r>
    </w:p>
    <w:p w:rsidR="00BE69BB" w:rsidRDefault="00AD73BB">
      <w:pPr>
        <w:pStyle w:val="1"/>
        <w:framePr w:wrap="none" w:vAnchor="page" w:hAnchor="page" w:x="1557" w:y="7812"/>
        <w:shd w:val="clear" w:color="auto" w:fill="auto"/>
        <w:spacing w:line="240" w:lineRule="auto"/>
        <w:ind w:firstLine="0"/>
      </w:pPr>
      <w:r>
        <w:t>образовательных</w:t>
      </w:r>
    </w:p>
    <w:p w:rsidR="00BE69BB" w:rsidRDefault="00AD73BB">
      <w:pPr>
        <w:pStyle w:val="1"/>
        <w:framePr w:wrap="none" w:vAnchor="page" w:hAnchor="page" w:x="4002" w:y="7812"/>
        <w:shd w:val="clear" w:color="auto" w:fill="auto"/>
        <w:spacing w:line="240" w:lineRule="auto"/>
        <w:ind w:firstLine="0"/>
      </w:pPr>
      <w:r>
        <w:t>учреждений</w:t>
      </w:r>
    </w:p>
    <w:p w:rsidR="00BE69BB" w:rsidRDefault="00AD73BB">
      <w:pPr>
        <w:pStyle w:val="1"/>
        <w:framePr w:wrap="none" w:vAnchor="page" w:hAnchor="page" w:x="5881" w:y="7812"/>
        <w:shd w:val="clear" w:color="auto" w:fill="auto"/>
        <w:spacing w:line="240" w:lineRule="auto"/>
        <w:ind w:firstLine="0"/>
      </w:pPr>
      <w:r>
        <w:t>позволяет</w:t>
      </w:r>
    </w:p>
    <w:p w:rsidR="00BE69BB" w:rsidRDefault="00AD73BB">
      <w:pPr>
        <w:pStyle w:val="1"/>
        <w:framePr w:wrap="none" w:vAnchor="page" w:hAnchor="page" w:x="7472" w:y="7812"/>
        <w:shd w:val="clear" w:color="auto" w:fill="auto"/>
        <w:spacing w:line="240" w:lineRule="auto"/>
        <w:ind w:firstLine="0"/>
      </w:pPr>
      <w:r>
        <w:t>полностью удовлетворить</w:t>
      </w:r>
    </w:p>
    <w:p w:rsidR="00BE69BB" w:rsidRDefault="00AD73BB">
      <w:pPr>
        <w:pStyle w:val="1"/>
        <w:framePr w:wrap="none" w:vAnchor="page" w:hAnchor="page" w:x="1543" w:y="8187"/>
        <w:shd w:val="clear" w:color="auto" w:fill="auto"/>
        <w:spacing w:line="240" w:lineRule="auto"/>
        <w:ind w:firstLine="0"/>
        <w:jc w:val="both"/>
      </w:pPr>
      <w:r>
        <w:t xml:space="preserve">актуальный спрос населения в дошкольном образовании, в том числе </w:t>
      </w:r>
      <w:proofErr w:type="gramStart"/>
      <w:r>
        <w:t>для</w:t>
      </w:r>
      <w:proofErr w:type="gramEnd"/>
    </w:p>
    <w:p w:rsidR="00BE69BB" w:rsidRDefault="00AD73BB">
      <w:pPr>
        <w:pStyle w:val="1"/>
        <w:framePr w:w="9482" w:h="1861" w:hRule="exact" w:wrap="none" w:vAnchor="page" w:hAnchor="page" w:x="1543" w:y="8554"/>
        <w:shd w:val="clear" w:color="auto" w:fill="auto"/>
        <w:ind w:firstLine="0"/>
        <w:jc w:val="both"/>
      </w:pPr>
      <w:r>
        <w:t>детей до 3 лет, что соответствует намеченным показателям проекта «Содействие занятости женщин - создание условий дошкольного образования для детей в возрасте до трех лет» национального проекта «Демография».</w:t>
      </w:r>
    </w:p>
    <w:p w:rsidR="00BE69BB" w:rsidRDefault="00AD73BB">
      <w:pPr>
        <w:pStyle w:val="1"/>
        <w:framePr w:w="9482" w:h="1861" w:hRule="exact" w:wrap="none" w:vAnchor="page" w:hAnchor="page" w:x="1543" w:y="8554"/>
        <w:shd w:val="clear" w:color="auto" w:fill="auto"/>
        <w:ind w:firstLine="740"/>
        <w:jc w:val="both"/>
      </w:pPr>
      <w:r>
        <w:t>Можно отметить наметившуюся тенденцию снижения количества</w:t>
      </w:r>
    </w:p>
    <w:p w:rsidR="00BE69BB" w:rsidRDefault="00AD73BB">
      <w:pPr>
        <w:pStyle w:val="1"/>
        <w:framePr w:wrap="none" w:vAnchor="page" w:hAnchor="page" w:x="1543" w:y="10419"/>
        <w:shd w:val="clear" w:color="auto" w:fill="auto"/>
        <w:spacing w:line="240" w:lineRule="auto"/>
        <w:ind w:firstLine="0"/>
        <w:jc w:val="both"/>
      </w:pPr>
      <w:r>
        <w:t xml:space="preserve">детей дошкольного возраста, посещающих </w:t>
      </w:r>
      <w:proofErr w:type="gramStart"/>
      <w:r>
        <w:t>муниципальные</w:t>
      </w:r>
      <w:proofErr w:type="gramEnd"/>
      <w:r>
        <w:t xml:space="preserve"> дошкольные</w:t>
      </w:r>
    </w:p>
    <w:p w:rsidR="00BE69BB" w:rsidRDefault="00AD73BB">
      <w:pPr>
        <w:pStyle w:val="1"/>
        <w:framePr w:w="9482" w:h="2189" w:hRule="exact" w:wrap="none" w:vAnchor="page" w:hAnchor="page" w:x="1543" w:y="10786"/>
        <w:shd w:val="clear" w:color="auto" w:fill="auto"/>
        <w:ind w:firstLine="0"/>
        <w:jc w:val="both"/>
      </w:pPr>
      <w:r>
        <w:t>образовательные учреждения, что, соответственно в прогнозном периоде приведет к уменьшению до 2 207 численность детей, посещающих муниципальные дошкольные образовательные учреждения.</w:t>
      </w:r>
    </w:p>
    <w:p w:rsidR="00BE69BB" w:rsidRDefault="00AD73BB">
      <w:pPr>
        <w:pStyle w:val="1"/>
        <w:framePr w:w="9482" w:h="2189" w:hRule="exact" w:wrap="none" w:vAnchor="page" w:hAnchor="page" w:x="1543" w:y="10786"/>
        <w:shd w:val="clear" w:color="auto" w:fill="auto"/>
        <w:ind w:firstLine="740"/>
        <w:jc w:val="both"/>
      </w:pPr>
      <w:r>
        <w:t>Контингент обучающихся общеобразовательных школ на протяжении ряда лет имеет тенденцию к росту и по прогнозу к 2025 году составит 5 747 детей.</w:t>
      </w:r>
    </w:p>
    <w:p w:rsidR="00BE69BB" w:rsidRDefault="00AD73BB">
      <w:pPr>
        <w:pStyle w:val="1"/>
        <w:framePr w:w="9482" w:h="2653" w:hRule="exact" w:wrap="none" w:vAnchor="page" w:hAnchor="page" w:x="1543" w:y="12978"/>
        <w:shd w:val="clear" w:color="auto" w:fill="auto"/>
        <w:ind w:firstLine="740"/>
        <w:jc w:val="both"/>
      </w:pPr>
      <w:r>
        <w:t>В перечень мероприятий государственной программы Хант</w:t>
      </w:r>
      <w:proofErr w:type="gramStart"/>
      <w:r>
        <w:t>ы-</w:t>
      </w:r>
      <w:proofErr w:type="gramEnd"/>
      <w:r>
        <w:t xml:space="preserve"> Мансийского автономного округа - Югры «Развитие образования» включено строительство нового общеобразовательного учреждения с бассейном в период с 2024 по 2026 годы общей мощностью 1 000 мест. Строительство объекта позволит снизить численность детей, занимающихся во вторую смену, улучшить материально-техническую базу образовательных учреждений и обеспечить безопасные условия образовательного процесса.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>Проект «Современная школа» направлен на внедрение новых методов обучения и воспитания, образовательных технологий, обеспечивающих повышение мотивации к обучению, вовлеченности в образовательный процесс, совершенствование безопасных условий всех участников образовательного процесса, что позволит каждому обучающемуся, независимо от его места проживания, получить качественное современное образование. Благодаря реализации проекта, к 2025 году будет обеспечена возможность профессионального развития педагогических работников.</w:t>
      </w: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 xml:space="preserve">В рамках реализации регионального проекта «Современная школа» на базе муниципального бюджетного общеобразовательного учреждения «Лицей им. Г.Ф. </w:t>
      </w:r>
      <w:proofErr w:type="spellStart"/>
      <w:r>
        <w:t>Атякшева</w:t>
      </w:r>
      <w:proofErr w:type="spellEnd"/>
      <w:r>
        <w:t xml:space="preserve">» (далее - МБОУ «Лицей им. Г.Ф. </w:t>
      </w:r>
      <w:proofErr w:type="spellStart"/>
      <w:r>
        <w:t>Атякшева</w:t>
      </w:r>
      <w:proofErr w:type="spellEnd"/>
      <w:r>
        <w:t>») действует Центр образования цифрового и гуманитарного профилей «Точки роста» для реализации основных и дополнительных общеобразовательных программ цифрового, естественнонаучного и гуманитарного профилей.</w:t>
      </w: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>Продолжится реализация федерального проекта «Цифровая образовательная среда» национального проекта «Образование» путем создания условий для внедрения к 2025 году в образовательных учреждениях города Югорска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уровней. В сентябре 2022 года Департаментом образования и науки Хант</w:t>
      </w:r>
      <w:proofErr w:type="gramStart"/>
      <w:r>
        <w:t>ы-</w:t>
      </w:r>
      <w:proofErr w:type="gramEnd"/>
      <w:r>
        <w:t xml:space="preserve"> Мансийского автономного округа - Югра осуществлена централизованная поставка компьютерного оборудования за счет средств федерального и окружного бюджетов для внедрения целевой модели цифровой образовательной среды в 4 муниципальные общеобразовательные учреждения.</w:t>
      </w: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>Все общеобразовательные учреждения города Югорска используют ресурсы государственной информационной системы «Цифровая образовательная платформа Ханты-Мансийского автономного округа - Югры», в том числе и при реализации общеобразовательных программ в дистанционном формате. В последующие годы информационная система будет дополнена новыми модулями «Функциональная грамотность», «Каникулярный отдых детей», «Дошкольное образование».</w:t>
      </w: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>Развитие ранней профориентации ребенка, внедрение индивидуальных учебных планов в соответствии с профессиональными предпочтениями - одно из направлений проекта «Успех каждого ребенка». Ключевыми мероприятиями являются реализация проектов «Билет в будущее» и «</w:t>
      </w:r>
      <w:proofErr w:type="spellStart"/>
      <w:r>
        <w:t>ПроеКториЯ</w:t>
      </w:r>
      <w:proofErr w:type="spellEnd"/>
      <w:r>
        <w:t>».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27" w:y="530"/>
        <w:shd w:val="clear" w:color="auto" w:fill="auto"/>
      </w:pPr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ind w:firstLine="740"/>
        <w:jc w:val="both"/>
      </w:pPr>
      <w:r>
        <w:t>В рамках проекта «Успех каждого ребенка» проводится работа по обеспечению равного доступа детей к актуальным и востребованным программам дополнительного образования, выявлению талантов каждого ребенка. Деятельность системы дополнительного образования города Югорска направлена на обеспечение осознанного жизненного самоопределения и успешную социализацию детей и молодежи, носит межведомственный характер, что позволяет расширить спектр образовательных услуг в муниципальном пространстве. Формирование открытого образовательного пространства дополнительного образования осуществляется через вовлечение в систему учреждений негосударственного сектора.</w:t>
      </w:r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ind w:firstLine="740"/>
        <w:jc w:val="both"/>
      </w:pPr>
      <w:r>
        <w:t>Программы дополнительного образования реализуются в организациях дополнительного образования, общеобразовательных и дошкольных образовательных учреждениях, а также в негосударственных организациях и индивидуальными предпринимателями (1 частная образовательная организация и 4 индивидуальных предпринимателя).</w:t>
      </w:r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tabs>
          <w:tab w:val="left" w:pos="2297"/>
          <w:tab w:val="left" w:pos="5850"/>
          <w:tab w:val="left" w:pos="8240"/>
        </w:tabs>
        <w:ind w:firstLine="740"/>
        <w:jc w:val="both"/>
      </w:pPr>
      <w:r>
        <w:t xml:space="preserve">Обеспечена реализация дополнительных общеобразовательных программ технической направленности в сетевой форме на базе муниципального бюджетного общеобразовательного учреждения «Лицей им. Г.Ф. </w:t>
      </w:r>
      <w:proofErr w:type="spellStart"/>
      <w:r>
        <w:t>Атякшева</w:t>
      </w:r>
      <w:proofErr w:type="spellEnd"/>
      <w:r>
        <w:t>», муниципального бюджетного учреждения дополнительного образования «Детско-юношеский центр «Прометей». В 2022 году в реализации сетевого взаимодействия принимают участие муниципальное бюджетное</w:t>
      </w:r>
      <w:r>
        <w:tab/>
        <w:t>общеобразовательное</w:t>
      </w:r>
      <w:r>
        <w:tab/>
        <w:t>учреждение</w:t>
      </w:r>
      <w:r>
        <w:tab/>
        <w:t>«</w:t>
      </w:r>
      <w:proofErr w:type="gramStart"/>
      <w:r>
        <w:t>Средняя</w:t>
      </w:r>
      <w:proofErr w:type="gramEnd"/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ind w:firstLine="0"/>
        <w:jc w:val="both"/>
      </w:pPr>
      <w:r>
        <w:t>общеобразовательная школа № 6», частное общеобразовательное учреждение «Православная гимназия Преподобного Сергия Радонежского».</w:t>
      </w:r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ind w:firstLine="740"/>
        <w:jc w:val="both"/>
      </w:pPr>
      <w:r>
        <w:t xml:space="preserve">Учет детей, охваченных программами дополнительного образования, осуществляется через автоматизированную информационную систему «Персонифицированное дополнительное образование». К 2025 году в городе </w:t>
      </w:r>
      <w:proofErr w:type="spellStart"/>
      <w:r>
        <w:t>Югорске</w:t>
      </w:r>
      <w:proofErr w:type="spellEnd"/>
      <w:r>
        <w:t xml:space="preserve"> целевой охват дополнительным образованием в соответствии с проектом должен составить 87%.</w:t>
      </w:r>
    </w:p>
    <w:p w:rsidR="00BE69BB" w:rsidRDefault="00AD73BB">
      <w:pPr>
        <w:pStyle w:val="30"/>
        <w:framePr w:w="9486" w:h="2628" w:hRule="exact" w:wrap="none" w:vAnchor="page" w:hAnchor="page" w:x="1541" w:y="12561"/>
        <w:shd w:val="clear" w:color="auto" w:fill="auto"/>
      </w:pPr>
      <w:bookmarkStart w:id="24" w:name="bookmark24"/>
      <w:bookmarkStart w:id="25" w:name="bookmark25"/>
      <w:r>
        <w:t>Физическая культура и спорт</w:t>
      </w:r>
      <w:bookmarkEnd w:id="24"/>
      <w:bookmarkEnd w:id="25"/>
    </w:p>
    <w:p w:rsidR="00BE69BB" w:rsidRDefault="00AD73BB">
      <w:pPr>
        <w:pStyle w:val="1"/>
        <w:framePr w:w="9486" w:h="2628" w:hRule="exact" w:wrap="none" w:vAnchor="page" w:hAnchor="page" w:x="1541" w:y="12561"/>
        <w:shd w:val="clear" w:color="auto" w:fill="auto"/>
        <w:ind w:firstLine="740"/>
        <w:jc w:val="both"/>
      </w:pPr>
      <w:r>
        <w:t xml:space="preserve">Развитие физической культуры и спорта в городе </w:t>
      </w:r>
      <w:proofErr w:type="spellStart"/>
      <w:r>
        <w:t>Югорске</w:t>
      </w:r>
      <w:proofErr w:type="spellEnd"/>
      <w:r>
        <w:t xml:space="preserve"> в прогнозном периоде будет осуществляться в соответствии с нормативными правовыми документами Российской Федерации, автономного округа, а также в соответствии с муниципальной программой города Югорска «Развитие физической культуры и спота».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="302" w:h="295" w:hRule="exact" w:wrap="none" w:vAnchor="page" w:hAnchor="page" w:x="5469" w:y="530"/>
        <w:shd w:val="clear" w:color="auto" w:fill="auto"/>
        <w:jc w:val="center"/>
      </w:pP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spacing w:line="269" w:lineRule="auto"/>
        <w:ind w:firstLine="740"/>
        <w:jc w:val="both"/>
      </w:pPr>
      <w:r>
        <w:t>В прогнозном периоде планируется ежегодное увеличение количества спортивных сооружений в городе за счет строительства открытых плоскостных (игровых) площадок.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spacing w:line="264" w:lineRule="auto"/>
        <w:ind w:firstLine="740"/>
        <w:jc w:val="both"/>
      </w:pPr>
      <w:r>
        <w:t>В течение 2022 года были введены в эксплуатацию следующие объекты:</w:t>
      </w:r>
    </w:p>
    <w:p w:rsidR="00BE69BB" w:rsidRDefault="00AD73BB">
      <w:pPr>
        <w:pStyle w:val="1"/>
        <w:framePr w:w="9457" w:h="14486" w:hRule="exact" w:wrap="none" w:vAnchor="page" w:hAnchor="page" w:x="889" w:y="1080"/>
        <w:numPr>
          <w:ilvl w:val="0"/>
          <w:numId w:val="1"/>
        </w:numPr>
        <w:shd w:val="clear" w:color="auto" w:fill="auto"/>
        <w:tabs>
          <w:tab w:val="left" w:pos="930"/>
        </w:tabs>
        <w:spacing w:line="269" w:lineRule="auto"/>
        <w:ind w:firstLine="740"/>
        <w:jc w:val="both"/>
      </w:pPr>
      <w:r>
        <w:t>спортивный зал и спортивная площадка бюджетного учреждения Ханты-Мансийского автономного округа Югры «Югорский политехнический колледж»;</w:t>
      </w:r>
    </w:p>
    <w:p w:rsidR="00BE69BB" w:rsidRDefault="00AD73BB">
      <w:pPr>
        <w:pStyle w:val="1"/>
        <w:framePr w:w="9457" w:h="14486" w:hRule="exact" w:wrap="none" w:vAnchor="page" w:hAnchor="page" w:x="889" w:y="1080"/>
        <w:numPr>
          <w:ilvl w:val="0"/>
          <w:numId w:val="1"/>
        </w:numPr>
        <w:shd w:val="clear" w:color="auto" w:fill="auto"/>
        <w:tabs>
          <w:tab w:val="left" w:pos="932"/>
        </w:tabs>
        <w:spacing w:line="269" w:lineRule="auto"/>
        <w:ind w:firstLine="740"/>
        <w:jc w:val="both"/>
      </w:pPr>
      <w:r>
        <w:t>тренажерный комплекс на территории муниципального бюджетного учреждения «Спортивная школа олимпийского резерва «Центр Югорского спорта»;</w:t>
      </w:r>
    </w:p>
    <w:p w:rsidR="00BE69BB" w:rsidRDefault="00AD73BB">
      <w:pPr>
        <w:pStyle w:val="1"/>
        <w:framePr w:w="9457" w:h="14486" w:hRule="exact" w:wrap="none" w:vAnchor="page" w:hAnchor="page" w:x="889" w:y="1080"/>
        <w:numPr>
          <w:ilvl w:val="0"/>
          <w:numId w:val="1"/>
        </w:numPr>
        <w:shd w:val="clear" w:color="auto" w:fill="auto"/>
        <w:tabs>
          <w:tab w:val="left" w:pos="930"/>
        </w:tabs>
        <w:spacing w:line="269" w:lineRule="auto"/>
        <w:ind w:firstLine="740"/>
        <w:jc w:val="both"/>
      </w:pPr>
      <w:r>
        <w:t xml:space="preserve">тренажерный комплекс по ул. </w:t>
      </w:r>
      <w:proofErr w:type="gramStart"/>
      <w:r>
        <w:t>Железнодорожная</w:t>
      </w:r>
      <w:proofErr w:type="gramEnd"/>
      <w:r>
        <w:t>, 27 (инициативный проект граждан).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 xml:space="preserve">В 2024 году будет дооборудована и введена в эксплуатацию «умная спортивная площадка» в центральной части города (мини-футбольное поле </w:t>
      </w:r>
      <w:r w:rsidRPr="00AD73BB">
        <w:rPr>
          <w:lang w:eastAsia="en-US" w:bidi="en-US"/>
        </w:rPr>
        <w:t>30</w:t>
      </w:r>
      <w:r>
        <w:rPr>
          <w:lang w:val="en-US" w:eastAsia="en-US" w:bidi="en-US"/>
        </w:rPr>
        <w:t>x</w:t>
      </w:r>
      <w:r w:rsidRPr="00AD73BB">
        <w:rPr>
          <w:lang w:eastAsia="en-US" w:bidi="en-US"/>
        </w:rPr>
        <w:t xml:space="preserve">60, </w:t>
      </w:r>
      <w:r>
        <w:t xml:space="preserve">4 беговые дорожки по 200 метров, баскетбольная площадка, волейбольная площадка, детский </w:t>
      </w:r>
      <w:proofErr w:type="spellStart"/>
      <w:r>
        <w:t>воркаут</w:t>
      </w:r>
      <w:proofErr w:type="spellEnd"/>
      <w:r>
        <w:t>, уличные тренажеры).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>Обеспечение населения услугами физической культуры и спорта в городе предусмотрено не только за счет расширения инфраструктуры, но и повышения эффективности использования имеющихся объектов спорта, расширения перечня оказываемых услуг, привлечения в сферу физической культуры и спорта некоммерческих организаций.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>Поддержка некоммерческих организаций по-прежнему будет осуществляться на конкурсной основе с предоставлением субсидий из бюджета города Югорска на организацию и проведение социально значимых общественных мероприятий, развитие технических видов спорта.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>Стоит отметить большой интерес к физическим видам спорта у лиц с ограниченными возможностями здоровья и инвалидов. В городе осуществляет деятельность отделение бюджетного учреждения Хант</w:t>
      </w:r>
      <w:proofErr w:type="gramStart"/>
      <w:r>
        <w:t>ы-</w:t>
      </w:r>
      <w:proofErr w:type="gramEnd"/>
      <w:r>
        <w:t xml:space="preserve"> Мансийского автономного округа - Югры «Центр адаптивного спорта». Для спортсменов-инвалидов специально оборудуются и реконструируются необходимые спортивные сооружения, отвечающие всем требованиям и нормам.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 xml:space="preserve">В связи со снятием ограничительных мер, вызванных новой </w:t>
      </w:r>
      <w:proofErr w:type="spellStart"/>
      <w:r>
        <w:t>коронавирусной</w:t>
      </w:r>
      <w:proofErr w:type="spellEnd"/>
      <w:r>
        <w:t xml:space="preserve"> инфекции </w:t>
      </w:r>
      <w:r>
        <w:rPr>
          <w:lang w:val="en-US" w:eastAsia="en-US" w:bidi="en-US"/>
        </w:rPr>
        <w:t>COVID</w:t>
      </w:r>
      <w:r w:rsidRPr="00AD73BB">
        <w:rPr>
          <w:lang w:eastAsia="en-US" w:bidi="en-US"/>
        </w:rPr>
        <w:t xml:space="preserve">-19, </w:t>
      </w:r>
      <w:r>
        <w:t>планируется увеличение числа проводимых спортивно-массовых мероприятий. Ежегодно планируется проводить не менее 250 спортивных мероприятий различного уровня.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 xml:space="preserve">На январь 2023 года запланировано проведение Чемпионата и Первенства Уральского Федерального округа по </w:t>
      </w:r>
      <w:proofErr w:type="gramStart"/>
      <w:r>
        <w:t>художественной</w:t>
      </w:r>
      <w:proofErr w:type="gramEnd"/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="288" w:h="295" w:hRule="exact" w:wrap="none" w:vAnchor="page" w:hAnchor="page" w:x="6136" w:y="530"/>
        <w:shd w:val="clear" w:color="auto" w:fill="auto"/>
        <w:jc w:val="right"/>
      </w:pP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0"/>
        <w:jc w:val="both"/>
      </w:pPr>
      <w:r>
        <w:t>гимнастике, также в прогнозном периоде пройдет ряд Всероссийских мероприятий.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>Уделяется внимание организации и проведению мероприятий, связанных со сдачей нормативов Всероссийского физкультурно-спортивного комплекса «Готов к труду и обороне», включая участие региональных этапах.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 xml:space="preserve">В рамках реализации национального проекта «Демография» в городе </w:t>
      </w:r>
      <w:proofErr w:type="spellStart"/>
      <w:r>
        <w:t>Югорске</w:t>
      </w:r>
      <w:proofErr w:type="spellEnd"/>
      <w:r>
        <w:t xml:space="preserve"> реализуется региональный проект «Спорт - норма жизни», который направлен на оказание финансовой поддержки спортивным организациям, осуществляющим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>Благодаря участию в мероприятиях регионального проекта предполагается достичь следующих целевых показателей:</w:t>
      </w:r>
    </w:p>
    <w:p w:rsidR="00BE69BB" w:rsidRDefault="00AD73BB">
      <w:pPr>
        <w:pStyle w:val="1"/>
        <w:framePr w:w="9461" w:h="13730" w:hRule="exact" w:wrap="none" w:vAnchor="page" w:hAnchor="page" w:x="1554" w:y="1084"/>
        <w:numPr>
          <w:ilvl w:val="0"/>
          <w:numId w:val="1"/>
        </w:numPr>
        <w:shd w:val="clear" w:color="auto" w:fill="auto"/>
        <w:tabs>
          <w:tab w:val="left" w:pos="1055"/>
        </w:tabs>
        <w:ind w:firstLine="740"/>
        <w:jc w:val="both"/>
      </w:pPr>
      <w:r>
        <w:t>увеличение доли населения, систематически занимающегося физической культурой и спортом в общей численности населения к 2025 году до 64,0%;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1140"/>
        <w:jc w:val="both"/>
      </w:pPr>
      <w:r>
        <w:t>увеличение уровня обеспеченности населения спортивными сооружениями исходя из единовременной пропускной способности объектов спорта к 2025 году до 74,0%.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>Предусмотрено участие спортсменов города Югорска в составе сборных команд Ханты-Мансийского автономного округа - Югры и Уральского федерального округа для достижения высоких спортивных результатов.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spacing w:after="360"/>
        <w:ind w:firstLine="740"/>
        <w:jc w:val="both"/>
      </w:pPr>
      <w:r>
        <w:t xml:space="preserve">Сфера физической культуры и спорта в городе </w:t>
      </w:r>
      <w:proofErr w:type="spellStart"/>
      <w:r>
        <w:t>Югорске</w:t>
      </w:r>
      <w:proofErr w:type="spellEnd"/>
      <w:r>
        <w:t xml:space="preserve"> имеет положительную динамику, улучшается база спортивных сооружений, ежегодно отмечается рост количества занимающихся, </w:t>
      </w:r>
      <w:proofErr w:type="spellStart"/>
      <w:r>
        <w:t>югорские</w:t>
      </w:r>
      <w:proofErr w:type="spellEnd"/>
      <w:r>
        <w:t xml:space="preserve"> спортсмены успешно участвуют в соревнованиях различного уровня.</w:t>
      </w:r>
    </w:p>
    <w:p w:rsidR="00BE69BB" w:rsidRDefault="00AD73BB">
      <w:pPr>
        <w:pStyle w:val="30"/>
        <w:framePr w:w="9461" w:h="13730" w:hRule="exact" w:wrap="none" w:vAnchor="page" w:hAnchor="page" w:x="1554" w:y="1084"/>
        <w:shd w:val="clear" w:color="auto" w:fill="auto"/>
      </w:pPr>
      <w:bookmarkStart w:id="26" w:name="bookmark26"/>
      <w:bookmarkStart w:id="27" w:name="bookmark27"/>
      <w:r>
        <w:t>Работа с детьми и молодежью</w:t>
      </w:r>
      <w:bookmarkEnd w:id="26"/>
      <w:bookmarkEnd w:id="27"/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>Первоочередными задачами в сфере молодежной политики продолжат оставаться:</w:t>
      </w:r>
    </w:p>
    <w:p w:rsidR="00BE69BB" w:rsidRDefault="00AD73BB">
      <w:pPr>
        <w:pStyle w:val="1"/>
        <w:framePr w:w="9461" w:h="13730" w:hRule="exact" w:wrap="none" w:vAnchor="page" w:hAnchor="page" w:x="1554" w:y="1084"/>
        <w:numPr>
          <w:ilvl w:val="0"/>
          <w:numId w:val="1"/>
        </w:numPr>
        <w:shd w:val="clear" w:color="auto" w:fill="auto"/>
        <w:tabs>
          <w:tab w:val="left" w:pos="1055"/>
        </w:tabs>
        <w:ind w:firstLine="740"/>
        <w:jc w:val="both"/>
      </w:pPr>
      <w:r>
        <w:t>усиление комплексного, межведомственного подхода в области реализации основных направлений муниципальной молодежной политики путем взаимодействия органов местного самоуправления с молодежными общественными объединениями и организациями;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="299" w:h="295" w:hRule="exact" w:wrap="none" w:vAnchor="page" w:hAnchor="page" w:x="5467" w:y="530"/>
        <w:shd w:val="clear" w:color="auto" w:fill="auto"/>
        <w:jc w:val="center"/>
      </w:pP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 xml:space="preserve">формирование здорового образа жизни, в том числе через привлечение молодежи к занятиям «уличным» спортом </w:t>
      </w:r>
      <w:r w:rsidRPr="00AD73BB">
        <w:rPr>
          <w:lang w:eastAsia="en-US" w:bidi="en-US"/>
        </w:rPr>
        <w:t>(«</w:t>
      </w:r>
      <w:r>
        <w:rPr>
          <w:lang w:val="en-US" w:eastAsia="en-US" w:bidi="en-US"/>
        </w:rPr>
        <w:t>Street</w:t>
      </w:r>
      <w:r w:rsidRPr="00AD73BB">
        <w:rPr>
          <w:lang w:eastAsia="en-US" w:bidi="en-US"/>
        </w:rPr>
        <w:t xml:space="preserve"> </w:t>
      </w:r>
      <w:r>
        <w:rPr>
          <w:lang w:val="en-US" w:eastAsia="en-US" w:bidi="en-US"/>
        </w:rPr>
        <w:t>Workout</w:t>
      </w:r>
      <w:r w:rsidRPr="00AD73BB">
        <w:rPr>
          <w:lang w:eastAsia="en-US" w:bidi="en-US"/>
        </w:rPr>
        <w:t xml:space="preserve">», </w:t>
      </w:r>
      <w:r>
        <w:t>массовые уличные забеги, пробежки, велопробеги, этно-старты);</w:t>
      </w: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>содействие реализации творческих и интеллектуально-игровых способностей молодежи, через организацию новых проектов, адаптированных к современным тенденциям в молодежной среде;</w:t>
      </w: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>развитие различных направлений молодежного добровольческого (волонтерского) движения;</w:t>
      </w: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>привлечение молодежи к участию в форумах, конкурсах на предоставление грантов и субсидий, направленных на выявление и поддержку инициативной молодежи;</w:t>
      </w: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>привлечение работодателей города Югорска к содействию трудовой занятости подростков в рамках организации деятельности молодежных трудовых отрядов.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720"/>
        <w:jc w:val="both"/>
      </w:pPr>
      <w:r>
        <w:t>Продолжит развиваться волонтерское движение, которое пользуется популярностью и востребованностью среди различных категорий населения. Молодежными и детскими объединениями оказывается содействие стимулированию молодежных инициатив, развитию волонтёрского движения. Активизирована работа в области гражданско-патриотического направления, социального, экологического, событийного, медицинского и поисково-спасательного добровольчества.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720"/>
        <w:jc w:val="both"/>
      </w:pPr>
      <w:r>
        <w:t>Приоритетной задачей является организация доступных мест проведения свободного времени для молодежи, развитие сотрудничества с общественными организациями и лидерами массового молодежного спорта, туризма и экстремальных видов досуга.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720"/>
        <w:jc w:val="both"/>
      </w:pPr>
      <w:r>
        <w:t xml:space="preserve">На базе ресурсного центра добровольчества «События» появится </w:t>
      </w:r>
      <w:proofErr w:type="spellStart"/>
      <w:r>
        <w:t>коворкинг</w:t>
      </w:r>
      <w:proofErr w:type="spellEnd"/>
      <w:r>
        <w:t>-зона для организации работы волонтеров, их консолидации, обмена опытом, проведения тематических тренингов, а также для участия в специализированных обучающих семинарах.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720"/>
        <w:jc w:val="both"/>
      </w:pPr>
      <w:r>
        <w:t>Трудоустройство подростков и молодежи, социально незащищенных слоев населения, а также социально-консультационные практики профессиональной самореализации подростков и молодежи с помощью компьютерного оборудования - основные направления деятельности муниципального автономного учреждения «Молодежный центр «Гелиос». Перспективной задачей учреждения также является организация экологически значимых, природоохранных мероприятий - сбора отходов пластика и стекла, бумаги, автомобильных шин и их утилизация.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0"/>
        <w:jc w:val="both"/>
      </w:pPr>
      <w:r>
        <w:t>В прогнозном периоде отдых и оздоровление детей продолжит организовываться на территории города Югорска и за его пределами. Работа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spacing w:after="360"/>
        <w:ind w:firstLine="0"/>
        <w:jc w:val="both"/>
      </w:pPr>
      <w:r>
        <w:t>в данном направлении будет направлена на создание оптимальных условий для повышения качества предоставления муниципальных услуг в сфере оздоровления и отдыха детей города Югорска.</w:t>
      </w:r>
    </w:p>
    <w:p w:rsidR="00BE69BB" w:rsidRDefault="00AD73BB">
      <w:pPr>
        <w:pStyle w:val="30"/>
        <w:framePr w:w="9486" w:h="14486" w:hRule="exact" w:wrap="none" w:vAnchor="page" w:hAnchor="page" w:x="1541" w:y="1088"/>
        <w:shd w:val="clear" w:color="auto" w:fill="auto"/>
      </w:pPr>
      <w:bookmarkStart w:id="28" w:name="bookmark28"/>
      <w:bookmarkStart w:id="29" w:name="bookmark29"/>
      <w:r>
        <w:t>Культура</w:t>
      </w:r>
      <w:bookmarkEnd w:id="28"/>
      <w:bookmarkEnd w:id="29"/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>Одним из важнейших факторов развития общества является развитие сферы культуры - создание условий для организации досуга и обеспечения жителей города услугами организаций культуры, развитие местного традиционного народного художественного творчества, организация библиотечного обслуживания населения, организация предоставления дополнительного образования детей в сфере культуры, создание условий для массового отдыха жителей города.</w:t>
      </w: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>Стратегическая цель развития культуры на период до 2025 года - обеспечить максимальную доступность к культурным благам. Это позволит гражданам, как воспринимать культурные ценности, так и участвовать в их создании.</w:t>
      </w: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proofErr w:type="gramStart"/>
      <w:r>
        <w:t>Основными формами культурно-массовых мероприятий, проводимых учреждениями культуры, являются: концертная, гастрольная, фестивальная, театральная, экскурсионная деятельность; организация выставочных экспозиций; организация летнего отдыха; участие в окружных, региональных, российских, международных фестивалях.</w:t>
      </w:r>
      <w:proofErr w:type="gramEnd"/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>Продолжится развитие фестивального движения: запланировано проведение таких крупномасштабных мероприятий, как «Театральная весна», «Югорская слобода», «</w:t>
      </w:r>
      <w:proofErr w:type="spellStart"/>
      <w:r>
        <w:t>Димитриевская</w:t>
      </w:r>
      <w:proofErr w:type="spellEnd"/>
      <w:r>
        <w:t xml:space="preserve"> суббота», «Югорский карнавал». Сохранится тенденция проведения социально-значимых мероприятий, ставших традиционными: День города, Проводы зимы, Новогодняя кампания, День Победы и других.</w:t>
      </w: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>В составе регионального портфеля проектов «Культура» (национальный проект «Культура») город участвует в реализации проектов: «Культурная среда», «Творческие люди», «Цифровая культура». Это позволит дополнительно получать современное оборудование, повысить квалификацию специалистов учреждений культуры, увеличить число обращений к цифровым ресурсам.</w:t>
      </w: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 xml:space="preserve">В рамках реализации регионального проекта «Цифровая культура» национального проекта «Культура» в сентябре 2022 года на базе муниципального автономного учреждения «Центр культуры «Югра-презент» состоялось открытие виртуального концертного зала «Окно в мир искусств», оснащенного оборудованием, позволяющим организовать трансляции </w:t>
      </w:r>
      <w:proofErr w:type="gramStart"/>
      <w:r>
        <w:t>из</w:t>
      </w:r>
      <w:proofErr w:type="gramEnd"/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spacing w:line="266" w:lineRule="auto"/>
        <w:ind w:firstLine="0"/>
        <w:jc w:val="both"/>
      </w:pPr>
      <w:r>
        <w:t>лучших концертных и филармонических залов России в режиме реального времени.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 xml:space="preserve">Сохранению исторического наследия и просветительской деятельности способствуют муниципальное бюджетное учреждение «Музей истории и этнографии», а также ведомственные музеи города: корпоративный музей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 xml:space="preserve">», музей «Естествознания и истории медицины» санатория-профилактория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>».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>Проводится работа по созданию музейно-туристического комплекса «Ворота в Югру» на территории музея под открытым небом «</w:t>
      </w:r>
      <w:proofErr w:type="spellStart"/>
      <w:r>
        <w:t>Суеват</w:t>
      </w:r>
      <w:proofErr w:type="spellEnd"/>
      <w:r>
        <w:t xml:space="preserve"> Пауль» и привлечению инвесторов к участию в реализации проекта. Планируется реализация уникальных и привлекательных с точки зрения событийного туризма мероприятий, подчеркивающих самобытность и творческий потенциал народов, проживающих на территории Югры.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>Основными задачами муниципального бюджетного учреждения «Централизованная библиотечная система города Югорска» являются обеспечение библиотечно-информационного обслуживания, в том числе предоставление свободного (бесплатного, комфортного, правомерного) доступа к национальному библиотечному фонду через сеть Интернет и организация интеллектуального досуга жителей города.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>Библиотеки города Югорска системно и целенаправленно осуществляют работу по предоставлению социально значимой информации через Интернет. Бесплатно предоставляют доступ к информационным ресурсам органов власти и местного самоуправления.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 xml:space="preserve">Услуги дополнительного образования детей в сфере культуры оказывает МБУ ДО «Детская школа искусств города Югорска», в состав которой входят </w:t>
      </w:r>
      <w:proofErr w:type="gramStart"/>
      <w:r>
        <w:t>музыкальное</w:t>
      </w:r>
      <w:proofErr w:type="gramEnd"/>
      <w:r>
        <w:t xml:space="preserve"> и художественное отделения. Деятельность учреждения направлена на формирование и развитие творческих способностей детей и взрослых,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>В среднесрочном периоде в сфере культуры на территории города продолжится реализация проектов: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 xml:space="preserve">- «Пушкинская карта»: создание условий для гармоничного развития детей и молодежи на основе их приобщения к традиционным </w:t>
      </w:r>
      <w:proofErr w:type="spellStart"/>
      <w:r>
        <w:t>духовно</w:t>
      </w:r>
      <w:r>
        <w:softHyphen/>
        <w:t>нравственным</w:t>
      </w:r>
      <w:proofErr w:type="spellEnd"/>
      <w:r>
        <w:t xml:space="preserve"> ценностям, возможность молодежной аудитории бесплатно посещать мероприятия и повышать доступность организаций культуры за счет средств федерального бюджета. Учреждения культуры города Югорска реализуют программу социальной поддержки молодежи от 14 до 22 лет.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33" w:y="530"/>
        <w:shd w:val="clear" w:color="auto" w:fill="auto"/>
      </w:pP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0"/>
        <w:jc w:val="both"/>
      </w:pPr>
      <w:r>
        <w:t>Афиша культурных мероприятий, предлагаемых для посещения по «Пушкинской карте», доступна на портале «</w:t>
      </w:r>
      <w:proofErr w:type="spellStart"/>
      <w:r>
        <w:t>Культура</w:t>
      </w:r>
      <w:proofErr w:type="gramStart"/>
      <w:r>
        <w:t>.Р</w:t>
      </w:r>
      <w:proofErr w:type="gramEnd"/>
      <w:r>
        <w:t>Ф</w:t>
      </w:r>
      <w:proofErr w:type="spellEnd"/>
      <w:r>
        <w:t>» или в мобильном приложении «</w:t>
      </w:r>
      <w:proofErr w:type="spellStart"/>
      <w:r>
        <w:t>Госуслуги.Культура</w:t>
      </w:r>
      <w:proofErr w:type="spellEnd"/>
      <w:r>
        <w:t>»;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- «Культура для школьников»: повышение общего уровня знаний школьников о культурном богатстве страны и развитие художественного вкуса, вовлечение школьников в культурный контекст посредством увлекательных образовательных технологий, на разработку и внедрение нового формата культурного просвещения школьников. Проект реализуется посредством различных мероприятий, акций, проходящих как офлайн, так и онлайн.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spacing w:after="360"/>
        <w:ind w:firstLine="740"/>
        <w:jc w:val="both"/>
      </w:pPr>
      <w:r>
        <w:t>Результатом реализации мероприятий, направленных на создание современной инфраструктуры сферы культуры, внедрение в деятельность организаций новых форм и технологий, поддержку культурных инициатив граждан, должно стать увеличение числа граждан, принимающих участие в культурной деятельности города Югорска.</w:t>
      </w:r>
    </w:p>
    <w:p w:rsidR="00BE69BB" w:rsidRDefault="00AD73BB">
      <w:pPr>
        <w:pStyle w:val="30"/>
        <w:framePr w:w="9468" w:h="14101" w:hRule="exact" w:wrap="none" w:vAnchor="page" w:hAnchor="page" w:x="1550" w:y="1098"/>
        <w:shd w:val="clear" w:color="auto" w:fill="auto"/>
      </w:pPr>
      <w:bookmarkStart w:id="30" w:name="bookmark30"/>
      <w:bookmarkStart w:id="31" w:name="bookmark31"/>
      <w:r>
        <w:t>Здравоохранение</w:t>
      </w:r>
      <w:bookmarkEnd w:id="30"/>
      <w:bookmarkEnd w:id="31"/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Главная цель системы здравоохранения - удовлетворение потребностей населения в услугах сферы здравоохранения на уровне не ниже государственных минимальных социальных стандартов.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Уделяется внимание повышению доступности медицинского обслуживания. Функционируют филиал поликлиники БУ «Югорская городская больница» на Толстого, 18, офис врача общей практики в микрорайоне Югорск-2.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В плановом периоде планируется реконструкция здания поликлиники по адресу ул. Попова, 29.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В прогнозном периоде до 2025 года увеличения количества коек круглосуточного пребывания не предполагается. Обеспеченность от нормативной потребности (134,7 коек на 10 тыс. населения) останется на уровне 41,2%. Объемы оказания медицинской помощи будут возрастать за счет увеличения количества пролеченных пациентов в условиях дневных стационаров (стационар замещающие технологии).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По-прежнему актуальной остается проблема укомплектования учреждения медицинским персоналом, включая врачей узких специализаций, в том числе связанная с наличием кадрового дефицита в целом по отрасли.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Повышению эффективности работы системы здравоохранения способствует реализация государственной программы Ханты-Мансийского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01" w:y="530"/>
        <w:shd w:val="clear" w:color="auto" w:fill="auto"/>
      </w:pPr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spacing w:line="266" w:lineRule="auto"/>
        <w:ind w:firstLine="0"/>
        <w:jc w:val="both"/>
      </w:pPr>
      <w:r>
        <w:t>автономного округа - Югры «Современное здравоохранение», основными задачами которой являются:</w:t>
      </w:r>
    </w:p>
    <w:p w:rsidR="00BE69BB" w:rsidRDefault="00AD73BB">
      <w:pPr>
        <w:pStyle w:val="1"/>
        <w:framePr w:w="9522" w:h="11074" w:hRule="exact" w:wrap="none" w:vAnchor="page" w:hAnchor="page" w:x="857" w:y="1088"/>
        <w:numPr>
          <w:ilvl w:val="0"/>
          <w:numId w:val="1"/>
        </w:numPr>
        <w:shd w:val="clear" w:color="auto" w:fill="auto"/>
        <w:tabs>
          <w:tab w:val="left" w:pos="1000"/>
        </w:tabs>
        <w:spacing w:line="269" w:lineRule="auto"/>
        <w:ind w:firstLine="860"/>
        <w:jc w:val="both"/>
      </w:pPr>
      <w:r>
        <w:t>совершенствование оказания первичной медико-санитарной помощи, включая профилактику заболеваний и формирование здорового образа жизни;</w:t>
      </w:r>
    </w:p>
    <w:p w:rsidR="00BE69BB" w:rsidRDefault="00AD73BB">
      <w:pPr>
        <w:pStyle w:val="1"/>
        <w:framePr w:w="9522" w:h="11074" w:hRule="exact" w:wrap="none" w:vAnchor="page" w:hAnchor="page" w:x="857" w:y="1088"/>
        <w:numPr>
          <w:ilvl w:val="0"/>
          <w:numId w:val="1"/>
        </w:numPr>
        <w:shd w:val="clear" w:color="auto" w:fill="auto"/>
        <w:tabs>
          <w:tab w:val="left" w:pos="939"/>
        </w:tabs>
        <w:spacing w:line="269" w:lineRule="auto"/>
        <w:ind w:firstLine="800"/>
        <w:jc w:val="both"/>
      </w:pPr>
      <w:r>
        <w:t>повышение доступности и качества медицинской помощи детям и матерям;</w:t>
      </w:r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ind w:firstLine="1300"/>
        <w:jc w:val="both"/>
      </w:pPr>
      <w:r>
        <w:t xml:space="preserve">совершенствование оказания специализированной, включая </w:t>
      </w:r>
      <w:proofErr w:type="gramStart"/>
      <w:r>
        <w:t>высокотехнологичную</w:t>
      </w:r>
      <w:proofErr w:type="gramEnd"/>
      <w:r>
        <w:t>, медицинской помощи, скорой, в том числе скорой специализированной, медицинской помощи, медицинской эвакуации;</w:t>
      </w:r>
    </w:p>
    <w:p w:rsidR="00BE69BB" w:rsidRDefault="00AD73BB">
      <w:pPr>
        <w:pStyle w:val="1"/>
        <w:framePr w:w="9522" w:h="11074" w:hRule="exact" w:wrap="none" w:vAnchor="page" w:hAnchor="page" w:x="857" w:y="1088"/>
        <w:numPr>
          <w:ilvl w:val="0"/>
          <w:numId w:val="1"/>
        </w:numPr>
        <w:shd w:val="clear" w:color="auto" w:fill="auto"/>
        <w:tabs>
          <w:tab w:val="left" w:pos="939"/>
        </w:tabs>
        <w:ind w:firstLine="800"/>
        <w:jc w:val="both"/>
      </w:pPr>
      <w:r>
        <w:t>совершенствование оказания паллиативной медицинской помощи, развитие медицинской реабилитации и санаторно-курортного лечения;</w:t>
      </w:r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ind w:firstLine="1300"/>
        <w:jc w:val="both"/>
      </w:pPr>
      <w:r>
        <w:t>преодоление кадрового дефицита, обеспечение системы здравоохранения высококвалифицированными специалистами;</w:t>
      </w:r>
    </w:p>
    <w:p w:rsidR="00BE69BB" w:rsidRDefault="00AD73BB">
      <w:pPr>
        <w:pStyle w:val="1"/>
        <w:framePr w:w="9522" w:h="11074" w:hRule="exact" w:wrap="none" w:vAnchor="page" w:hAnchor="page" w:x="857" w:y="1088"/>
        <w:numPr>
          <w:ilvl w:val="0"/>
          <w:numId w:val="1"/>
        </w:numPr>
        <w:shd w:val="clear" w:color="auto" w:fill="auto"/>
        <w:tabs>
          <w:tab w:val="left" w:pos="939"/>
        </w:tabs>
        <w:spacing w:after="360"/>
        <w:ind w:firstLine="800"/>
        <w:jc w:val="both"/>
      </w:pPr>
      <w:r>
        <w:t>повышение эффективности организации медицинской помощи за счет внедрения информационных технологий, ведение медицинской документации в электронном виде.</w:t>
      </w:r>
    </w:p>
    <w:p w:rsidR="00BE69BB" w:rsidRDefault="00AD73BB">
      <w:pPr>
        <w:pStyle w:val="30"/>
        <w:framePr w:w="9522" w:h="11074" w:hRule="exact" w:wrap="none" w:vAnchor="page" w:hAnchor="page" w:x="857" w:y="1088"/>
        <w:shd w:val="clear" w:color="auto" w:fill="auto"/>
      </w:pPr>
      <w:bookmarkStart w:id="32" w:name="bookmark32"/>
      <w:bookmarkStart w:id="33" w:name="bookmark33"/>
      <w:r>
        <w:t>Муниципальные программы города Югорска</w:t>
      </w:r>
      <w:bookmarkEnd w:id="32"/>
      <w:bookmarkEnd w:id="33"/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ind w:firstLine="800"/>
        <w:jc w:val="both"/>
      </w:pPr>
      <w:r>
        <w:t xml:space="preserve">В прогнозном периоде в городе </w:t>
      </w:r>
      <w:proofErr w:type="spellStart"/>
      <w:r>
        <w:t>Югорске</w:t>
      </w:r>
      <w:proofErr w:type="spellEnd"/>
      <w:r>
        <w:t xml:space="preserve"> продолжится реализация 17 муниципальных программ с периодом действия до 2030 года.</w:t>
      </w:r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ind w:firstLine="800"/>
        <w:jc w:val="both"/>
      </w:pPr>
      <w:proofErr w:type="gramStart"/>
      <w:r>
        <w:t>В 7 муниципальных программах (*) содержатся мероприятия, направленные на достижение национальных целей и стратегических задач, определенных указами Президента Российской Федерации от 07.05.2018 № 204 «О национальных целях и стратегических задачах развития Российской Федерации на период до 2024 года», от 21.07.2020 № 474 «О национальных целях развития Российской Федерации на период до 2030 года», достижение целевых показателей соответствующих региональных проектов.</w:t>
      </w:r>
      <w:proofErr w:type="gramEnd"/>
    </w:p>
    <w:p w:rsidR="00BE69BB" w:rsidRDefault="00AD73BB" w:rsidP="00533C14">
      <w:pPr>
        <w:pStyle w:val="a7"/>
        <w:framePr w:w="9461" w:h="328" w:hRule="exact" w:wrap="none" w:vAnchor="page" w:hAnchor="page" w:x="925" w:y="11773"/>
        <w:shd w:val="clear" w:color="auto" w:fill="auto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BE69BB" w:rsidRDefault="00AD73BB" w:rsidP="00533C14">
      <w:pPr>
        <w:pStyle w:val="a7"/>
        <w:framePr w:wrap="none" w:vAnchor="page" w:hAnchor="page" w:x="1861" w:y="12349"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муниципальных программ, реализуемых в городе </w:t>
      </w:r>
      <w:proofErr w:type="spellStart"/>
      <w:r>
        <w:rPr>
          <w:sz w:val="28"/>
          <w:szCs w:val="28"/>
        </w:rPr>
        <w:t>Югорске</w:t>
      </w:r>
      <w:proofErr w:type="spellEnd"/>
    </w:p>
    <w:tbl>
      <w:tblPr>
        <w:tblpPr w:leftFromText="180" w:rightFromText="180" w:vertAnchor="text" w:horzAnchor="margin" w:tblpXSpec="center" w:tblpY="1197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8914"/>
      </w:tblGrid>
      <w:tr w:rsidR="00533C14" w:rsidTr="00533C14">
        <w:trPr>
          <w:trHeight w:hRule="exact" w:val="60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3C14" w:rsidRDefault="00533C14" w:rsidP="00533C14">
            <w:pPr>
              <w:pStyle w:val="a9"/>
              <w:shd w:val="clear" w:color="auto" w:fill="auto"/>
              <w:spacing w:line="23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C14" w:rsidRDefault="00533C14" w:rsidP="00533C14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муниципальной программы</w:t>
            </w:r>
          </w:p>
        </w:tc>
      </w:tr>
      <w:tr w:rsidR="00533C14" w:rsidTr="00533C14">
        <w:trPr>
          <w:trHeight w:hRule="exact" w:val="30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3C14" w:rsidRDefault="00533C14" w:rsidP="00533C14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3C14" w:rsidRDefault="00533C14" w:rsidP="00533C14">
            <w:pPr>
              <w:pStyle w:val="a9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Отдых и оздоровление детей</w:t>
            </w:r>
          </w:p>
        </w:tc>
      </w:tr>
      <w:tr w:rsidR="00533C14" w:rsidTr="00533C14">
        <w:trPr>
          <w:trHeight w:hRule="exact" w:val="3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3C14" w:rsidRDefault="00533C14" w:rsidP="00533C14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3C14" w:rsidRDefault="00533C14" w:rsidP="00533C14">
            <w:pPr>
              <w:pStyle w:val="a9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образования*</w:t>
            </w:r>
          </w:p>
        </w:tc>
      </w:tr>
      <w:tr w:rsidR="00533C14" w:rsidTr="00533C14">
        <w:trPr>
          <w:trHeight w:hRule="exact" w:val="33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33C14" w:rsidRDefault="00533C14" w:rsidP="00533C14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3C14" w:rsidRDefault="00533C14" w:rsidP="00533C14">
            <w:pPr>
              <w:pStyle w:val="a9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Культурное пространство*</w:t>
            </w:r>
          </w:p>
        </w:tc>
      </w:tr>
    </w:tbl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34" w:name="_GoBack"/>
      <w:bookmarkEnd w:id="34"/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67" w:y="530"/>
        <w:shd w:val="clear" w:color="auto" w:fill="auto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8935"/>
      </w:tblGrid>
      <w:tr w:rsidR="00BE69BB">
        <w:trPr>
          <w:trHeight w:hRule="exact" w:val="62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муниципальной программы</w:t>
            </w:r>
          </w:p>
        </w:tc>
      </w:tr>
      <w:tr w:rsidR="00BE69BB">
        <w:trPr>
          <w:trHeight w:hRule="exact" w:val="3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физической культуры и спорта*</w:t>
            </w:r>
          </w:p>
        </w:tc>
      </w:tr>
      <w:tr w:rsidR="00BE69BB">
        <w:trPr>
          <w:trHeight w:hRule="exact" w:val="3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Молодежная политика и организация временного трудоустройства*</w:t>
            </w:r>
          </w:p>
        </w:tc>
      </w:tr>
      <w:tr w:rsidR="00BE69BB">
        <w:trPr>
          <w:trHeight w:hRule="exact" w:val="30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жилищной сферы*</w:t>
            </w:r>
          </w:p>
        </w:tc>
      </w:tr>
      <w:tr w:rsidR="00BE69BB">
        <w:trPr>
          <w:trHeight w:hRule="exact" w:val="60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жилищно-коммунального комплекса и повышение энергетической эффективности</w:t>
            </w:r>
          </w:p>
        </w:tc>
      </w:tr>
      <w:tr w:rsidR="00BE69BB">
        <w:trPr>
          <w:trHeight w:hRule="exact" w:val="3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Автомобильные дороги, транспорт и городская среда*</w:t>
            </w:r>
          </w:p>
        </w:tc>
      </w:tr>
      <w:tr w:rsidR="00BE69BB">
        <w:trPr>
          <w:trHeight w:hRule="exact" w:val="3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муниципальным имуществом</w:t>
            </w:r>
          </w:p>
        </w:tc>
      </w:tr>
      <w:tr w:rsidR="00BE69BB">
        <w:trPr>
          <w:trHeight w:hRule="exact" w:val="3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Охрана окружающей среды, использование и защита городских лесов</w:t>
            </w:r>
          </w:p>
        </w:tc>
      </w:tr>
      <w:tr w:rsidR="00BE69BB">
        <w:trPr>
          <w:trHeight w:hRule="exact" w:val="3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Доступная среда</w:t>
            </w:r>
          </w:p>
        </w:tc>
      </w:tr>
      <w:tr w:rsidR="00BE69BB">
        <w:trPr>
          <w:trHeight w:hRule="exact" w:val="30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Социально-экономическое развитие и муниципальное управление*</w:t>
            </w:r>
          </w:p>
        </w:tc>
      </w:tr>
      <w:tr w:rsidR="00BE69BB">
        <w:trPr>
          <w:trHeight w:hRule="exact" w:val="3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информационного общества</w:t>
            </w:r>
          </w:p>
        </w:tc>
      </w:tr>
      <w:tr w:rsidR="00BE69BB">
        <w:trPr>
          <w:trHeight w:hRule="exact" w:val="3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муниципальными финансами</w:t>
            </w:r>
          </w:p>
        </w:tc>
      </w:tr>
      <w:tr w:rsidR="00BE69BB">
        <w:trPr>
          <w:trHeight w:hRule="exact" w:val="60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Профилактика правонарушений, противодействие коррупции и незаконному обороту наркотиков</w:t>
            </w:r>
          </w:p>
        </w:tc>
      </w:tr>
      <w:tr w:rsidR="00BE69BB">
        <w:trPr>
          <w:trHeight w:hRule="exact" w:val="60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</w:tr>
      <w:tr w:rsidR="00BE69BB">
        <w:trPr>
          <w:trHeight w:hRule="exact" w:val="3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муниципальной службы</w:t>
            </w:r>
          </w:p>
        </w:tc>
      </w:tr>
    </w:tbl>
    <w:p w:rsidR="00BE69BB" w:rsidRDefault="00AD73BB">
      <w:pPr>
        <w:pStyle w:val="1"/>
        <w:framePr w:w="9529" w:h="1519" w:hRule="exact" w:wrap="none" w:vAnchor="page" w:hAnchor="page" w:x="1519" w:y="7276"/>
        <w:shd w:val="clear" w:color="auto" w:fill="auto"/>
        <w:ind w:firstLine="800"/>
        <w:jc w:val="both"/>
      </w:pPr>
      <w:r>
        <w:t>Реализация комплекса мер по социально-экономическому развитию, запланированного на среднесрочную перспективу органами местного самоуправления, хозяйствующими субъектами, характеризуется значениями показателей в соответствии с таблицей 6.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8290" w:y="536"/>
        <w:shd w:val="clear" w:color="auto" w:fill="auto"/>
      </w:pPr>
    </w:p>
    <w:p w:rsidR="00BE69BB" w:rsidRDefault="00AD73BB">
      <w:pPr>
        <w:pStyle w:val="1"/>
        <w:framePr w:w="14861" w:h="367" w:hRule="exact" w:wrap="none" w:vAnchor="page" w:hAnchor="page" w:x="957" w:y="1652"/>
        <w:shd w:val="clear" w:color="auto" w:fill="auto"/>
        <w:spacing w:line="240" w:lineRule="auto"/>
        <w:ind w:firstLine="0"/>
        <w:jc w:val="right"/>
      </w:pPr>
      <w:r>
        <w:t>Таблица 6</w:t>
      </w:r>
    </w:p>
    <w:p w:rsidR="00BE69BB" w:rsidRDefault="00AD73BB">
      <w:pPr>
        <w:pStyle w:val="1"/>
        <w:framePr w:w="14861" w:h="371" w:hRule="exact" w:wrap="none" w:vAnchor="page" w:hAnchor="page" w:x="957" w:y="2390"/>
        <w:shd w:val="clear" w:color="auto" w:fill="auto"/>
        <w:spacing w:line="240" w:lineRule="auto"/>
        <w:ind w:firstLine="0"/>
        <w:jc w:val="center"/>
      </w:pPr>
      <w:r>
        <w:rPr>
          <w:b/>
          <w:bCs/>
        </w:rPr>
        <w:t>Показатели прогноза социально-экономического развития города Югорска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6"/>
        <w:gridCol w:w="3647"/>
        <w:gridCol w:w="1699"/>
        <w:gridCol w:w="1030"/>
        <w:gridCol w:w="767"/>
        <w:gridCol w:w="817"/>
        <w:gridCol w:w="1123"/>
        <w:gridCol w:w="1177"/>
        <w:gridCol w:w="1127"/>
        <w:gridCol w:w="778"/>
        <w:gridCol w:w="1123"/>
        <w:gridCol w:w="817"/>
      </w:tblGrid>
      <w:tr w:rsidR="00BE69BB">
        <w:trPr>
          <w:trHeight w:hRule="exact" w:val="38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36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Показатели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Единица измерения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9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 показателя</w:t>
            </w:r>
          </w:p>
        </w:tc>
        <w:tc>
          <w:tcPr>
            <w:tcW w:w="61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прогноз</w:t>
            </w:r>
          </w:p>
        </w:tc>
      </w:tr>
      <w:tr w:rsidR="00BE69BB">
        <w:trPr>
          <w:trHeight w:hRule="exact" w:val="299"/>
        </w:trPr>
        <w:tc>
          <w:tcPr>
            <w:tcW w:w="7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36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2020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2021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2022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2023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2024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2025</w:t>
            </w:r>
          </w:p>
        </w:tc>
      </w:tr>
      <w:tr w:rsidR="00BE69BB">
        <w:trPr>
          <w:trHeight w:hRule="exact" w:val="187"/>
        </w:trPr>
        <w:tc>
          <w:tcPr>
            <w:tcW w:w="7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36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</w:tr>
      <w:tr w:rsidR="00BE69BB">
        <w:trPr>
          <w:trHeight w:hRule="exact" w:val="238"/>
        </w:trPr>
        <w:tc>
          <w:tcPr>
            <w:tcW w:w="7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36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</w:tr>
      <w:tr w:rsidR="00BE69BB">
        <w:trPr>
          <w:trHeight w:hRule="exact" w:val="24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3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Население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населения (в среднегодовом исчислении)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38,3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38,7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39,35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39,36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40,1</w:t>
            </w:r>
          </w:p>
        </w:tc>
      </w:tr>
      <w:tr w:rsidR="00BE69BB">
        <w:trPr>
          <w:trHeight w:hRule="exact" w:val="19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1.2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населения (на 1 января года)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39,87</w:t>
            </w:r>
          </w:p>
        </w:tc>
      </w:tr>
      <w:tr w:rsidR="00BE69BB">
        <w:trPr>
          <w:trHeight w:hRule="exact" w:val="35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1.3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населения трудоспособного возраста (на 1 января года)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24,87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25,02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25,17</w:t>
            </w:r>
          </w:p>
        </w:tc>
      </w:tr>
      <w:tr w:rsidR="00BE69BB">
        <w:trPr>
          <w:trHeight w:hRule="exact" w:val="35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1.4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населения старше трудоспособного возраста (на 1 января года)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5,56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6,02</w:t>
            </w:r>
          </w:p>
        </w:tc>
      </w:tr>
      <w:tr w:rsidR="00BE69BB">
        <w:trPr>
          <w:trHeight w:hRule="exact" w:val="52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1.5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Общий коэффициент рождаемости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число родившихся живыми на 1000 человек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8,8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9,2</w:t>
            </w:r>
          </w:p>
        </w:tc>
      </w:tr>
      <w:tr w:rsidR="00BE69BB">
        <w:trPr>
          <w:trHeight w:hRule="exact" w:val="43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1.6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Общий коэффициент смертности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83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число умерших на 1000 человек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7,0</w:t>
            </w:r>
          </w:p>
        </w:tc>
      </w:tr>
      <w:tr w:rsidR="00BE69BB">
        <w:trPr>
          <w:trHeight w:hRule="exact" w:val="18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1.7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Коэффициент естественного прироста населения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на 1000 человек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1,7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2,2</w:t>
            </w:r>
          </w:p>
        </w:tc>
      </w:tr>
      <w:tr w:rsidR="00BE69BB">
        <w:trPr>
          <w:trHeight w:hRule="exact" w:val="1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1.8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Миграционный прирост (убыль)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0,459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0,312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0,287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0,248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0,256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0,257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0,277</w:t>
            </w:r>
          </w:p>
        </w:tc>
      </w:tr>
      <w:tr w:rsidR="00BE69BB">
        <w:trPr>
          <w:trHeight w:hRule="exact" w:val="1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3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Промышленное производство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52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Объем отгруженных товаров собственного производства, выполненных работ и услуг собственными силами (по крупным и средним предприятиям)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1220,6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1608,7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1583,6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1692,6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1699,9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1787,3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1802,1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1881,1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1904,2</w:t>
            </w:r>
          </w:p>
        </w:tc>
      </w:tr>
      <w:tr w:rsidR="00BE69BB">
        <w:trPr>
          <w:trHeight w:hRule="exact" w:val="38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2.2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промышленного производства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122,6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100,7</w:t>
            </w:r>
          </w:p>
        </w:tc>
      </w:tr>
      <w:tr w:rsidR="00BE69BB">
        <w:trPr>
          <w:trHeight w:hRule="exact" w:val="26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по видам экономической деятельности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46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2.3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Обрабатывающие производства (раздел С)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729,0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1056,0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1024,0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1095,3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1100,6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1158,4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1168,6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1220,6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1236,4</w:t>
            </w:r>
          </w:p>
        </w:tc>
      </w:tr>
      <w:tr w:rsidR="00BE69BB">
        <w:trPr>
          <w:trHeight w:hRule="exact" w:val="44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2.3.1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132,3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100,7</w:t>
            </w:r>
          </w:p>
        </w:tc>
      </w:tr>
      <w:tr w:rsidR="00BE69BB">
        <w:trPr>
          <w:trHeight w:hRule="exact" w:val="46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2.4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 xml:space="preserve">Обеспечение электрической энергией, газом и паром; кондиционирование воздуха (раздел </w:t>
            </w:r>
            <w:r>
              <w:rPr>
                <w:i/>
                <w:iCs/>
                <w:sz w:val="13"/>
                <w:szCs w:val="13"/>
                <w:lang w:val="en-US" w:eastAsia="en-US" w:bidi="en-US"/>
              </w:rPr>
              <w:t>D</w:t>
            </w:r>
            <w:r w:rsidRPr="00AD73BB">
              <w:rPr>
                <w:i/>
                <w:iCs/>
                <w:sz w:val="13"/>
                <w:szCs w:val="13"/>
                <w:lang w:eastAsia="en-US" w:bidi="en-US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353,7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413,3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406,6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437,6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439,3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462,5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466,3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487,1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493,0</w:t>
            </w:r>
          </w:p>
        </w:tc>
      </w:tr>
      <w:tr w:rsidR="00BE69BB">
        <w:trPr>
          <w:trHeight w:hRule="exact" w:val="4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2.4.1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115,5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100,7</w:t>
            </w:r>
          </w:p>
        </w:tc>
      </w:tr>
      <w:tr w:rsidR="00BE69BB">
        <w:trPr>
          <w:trHeight w:hRule="exact" w:val="57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2.5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137,9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139,4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153,0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159,7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166,4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167,2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173,4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174,8</w:t>
            </w:r>
          </w:p>
        </w:tc>
      </w:tr>
    </w:tbl>
    <w:p w:rsidR="00BE69BB" w:rsidRDefault="00BE69BB">
      <w:pPr>
        <w:spacing w:line="1" w:lineRule="exact"/>
        <w:sectPr w:rsidR="00BE69B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8312" w:y="536"/>
        <w:shd w:val="clear" w:color="auto" w:fill="auto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0"/>
        <w:gridCol w:w="3672"/>
        <w:gridCol w:w="1699"/>
        <w:gridCol w:w="1030"/>
        <w:gridCol w:w="763"/>
        <w:gridCol w:w="814"/>
        <w:gridCol w:w="1130"/>
        <w:gridCol w:w="1174"/>
        <w:gridCol w:w="1127"/>
        <w:gridCol w:w="767"/>
        <w:gridCol w:w="1130"/>
        <w:gridCol w:w="814"/>
      </w:tblGrid>
      <w:tr w:rsidR="00BE69BB">
        <w:trPr>
          <w:trHeight w:hRule="exact" w:val="385"/>
        </w:trPr>
        <w:tc>
          <w:tcPr>
            <w:tcW w:w="77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Показатели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Единица измерения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 показателя</w:t>
            </w:r>
          </w:p>
        </w:tc>
        <w:tc>
          <w:tcPr>
            <w:tcW w:w="61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прогноз</w:t>
            </w:r>
          </w:p>
        </w:tc>
      </w:tr>
      <w:tr w:rsidR="00BE69BB">
        <w:trPr>
          <w:trHeight w:hRule="exact" w:val="295"/>
        </w:trPr>
        <w:tc>
          <w:tcPr>
            <w:tcW w:w="770" w:type="dxa"/>
            <w:vMerge/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2021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2023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2024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2025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vMerge/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</w:tr>
      <w:tr w:rsidR="00BE69BB">
        <w:trPr>
          <w:trHeight w:hRule="exact" w:val="238"/>
        </w:trPr>
        <w:tc>
          <w:tcPr>
            <w:tcW w:w="770" w:type="dxa"/>
            <w:vMerge/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</w:tr>
      <w:tr w:rsidR="00BE69BB">
        <w:trPr>
          <w:trHeight w:hRule="exact" w:val="479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2.5.1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83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95,3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</w:tr>
      <w:tr w:rsidR="00BE69BB">
        <w:trPr>
          <w:trHeight w:hRule="exact" w:val="248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Сельское хозяйство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Продукция сельского хозяйства (без учета населения)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422,1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338,2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31,4</w:t>
            </w:r>
          </w:p>
        </w:tc>
      </w:tr>
      <w:tr w:rsidR="00BE69BB">
        <w:trPr>
          <w:trHeight w:hRule="exact" w:val="432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 продукции сельского хозяйства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78,2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Продукция животноводства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422,1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338,2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31,4</w:t>
            </w:r>
          </w:p>
        </w:tc>
      </w:tr>
      <w:tr w:rsidR="00BE69BB">
        <w:trPr>
          <w:trHeight w:hRule="exact" w:val="46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 продукции животноводства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71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78,2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</w:tr>
      <w:tr w:rsidR="00BE69BB">
        <w:trPr>
          <w:trHeight w:hRule="exact" w:val="18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Строительство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36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Объем работ, выполненных по виду деятельности "Строительство"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в ценах соответствующих лет; </w:t>
            </w: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405,2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135,1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36,2</w:t>
            </w:r>
          </w:p>
        </w:tc>
      </w:tr>
      <w:tr w:rsidR="00BE69BB">
        <w:trPr>
          <w:trHeight w:hRule="exact" w:val="428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72,0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Индекс-дефлятор по виду деятельности "Строительство"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</w:t>
            </w:r>
            <w:proofErr w:type="spellStart"/>
            <w:r>
              <w:rPr>
                <w:sz w:val="13"/>
                <w:szCs w:val="13"/>
              </w:rPr>
              <w:t>гЛ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104,1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Ввод в действие жилых домов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кв. м общей площади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19,6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25,5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26,5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s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Торговля и услуги населению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35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5.1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66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потребительских цен на товары и услуги, на конец года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декабрю предыдущего года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110,5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104,0</w:t>
            </w:r>
          </w:p>
        </w:tc>
      </w:tr>
      <w:tr w:rsidR="00BE69BB">
        <w:trPr>
          <w:trHeight w:hRule="exact" w:val="353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5"/>
                <w:szCs w:val="15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en-US" w:eastAsia="en-US" w:bidi="en-US"/>
              </w:rPr>
              <w:t>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 xml:space="preserve">Малое и среднее предпринимательство, включая </w:t>
            </w:r>
            <w:proofErr w:type="spellStart"/>
            <w:r>
              <w:rPr>
                <w:b/>
                <w:bCs/>
                <w:sz w:val="13"/>
                <w:szCs w:val="13"/>
              </w:rPr>
              <w:t>микропредприятия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35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6.1.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Количество малых и средних предприятий, включая </w:t>
            </w:r>
            <w:proofErr w:type="spellStart"/>
            <w:r>
              <w:rPr>
                <w:sz w:val="13"/>
                <w:szCs w:val="13"/>
              </w:rPr>
              <w:t>микропредприятия</w:t>
            </w:r>
            <w:proofErr w:type="spellEnd"/>
            <w:r>
              <w:rPr>
                <w:sz w:val="13"/>
                <w:szCs w:val="13"/>
              </w:rPr>
              <w:t xml:space="preserve"> (на конец года)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единиц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335</w:t>
            </w:r>
          </w:p>
        </w:tc>
      </w:tr>
      <w:tr w:rsidR="00BE69BB">
        <w:trPr>
          <w:trHeight w:hRule="exact" w:val="533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6.2.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>
              <w:rPr>
                <w:sz w:val="13"/>
                <w:szCs w:val="13"/>
              </w:rPr>
              <w:t>микропредприятия</w:t>
            </w:r>
            <w:proofErr w:type="spellEnd"/>
            <w:r>
              <w:rPr>
                <w:sz w:val="13"/>
                <w:szCs w:val="13"/>
              </w:rPr>
              <w:t>) (без внешних совместителей)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1 233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1 326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1340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1320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1350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1395</w:t>
            </w:r>
          </w:p>
        </w:tc>
      </w:tr>
      <w:tr w:rsidR="00BE69BB">
        <w:trPr>
          <w:trHeight w:hRule="exact" w:val="212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5"/>
                <w:szCs w:val="15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en-US" w:eastAsia="en-US" w:bidi="en-US"/>
              </w:rPr>
              <w:t>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Инвестиции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43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Инвестиции в основной капитал (без субъектов малого предпринимательства)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2651,2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1721,2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1753,0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3604,1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3622,9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3738,4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3776,3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3702,2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3764,4</w:t>
            </w:r>
          </w:p>
        </w:tc>
      </w:tr>
      <w:tr w:rsidR="00BE69BB">
        <w:trPr>
          <w:trHeight w:hRule="exact" w:val="47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физического объема инвестиций в основной капитал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65,6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193,6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194,6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98,1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94,4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95,1</w:t>
            </w:r>
          </w:p>
        </w:tc>
      </w:tr>
      <w:tr w:rsidR="00BE69BB">
        <w:trPr>
          <w:trHeight w:hRule="exact" w:val="18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Индекс-дефлятор инвестиций в основной капитал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% </w:t>
            </w:r>
            <w:proofErr w:type="gramStart"/>
            <w:r>
              <w:rPr>
                <w:sz w:val="13"/>
                <w:szCs w:val="13"/>
              </w:rPr>
              <w:t>г</w:t>
            </w:r>
            <w:proofErr w:type="gramEnd"/>
            <w:r>
              <w:rPr>
                <w:sz w:val="13"/>
                <w:szCs w:val="13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113,9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104,8</w:t>
            </w:r>
          </w:p>
        </w:tc>
      </w:tr>
      <w:tr w:rsidR="00BE69BB">
        <w:trPr>
          <w:trHeight w:hRule="exact" w:val="698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Инвестиции в основной капитал по источникам 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4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Собственные средства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1 622,8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1 163,5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1 435,6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3 214,7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3 225,9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3 315,9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3 336,2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3 248,4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3 303,0</w:t>
            </w:r>
          </w:p>
        </w:tc>
      </w:tr>
      <w:tr w:rsidR="00BE69BB">
        <w:trPr>
          <w:trHeight w:hRule="exact" w:val="18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Привлеченные средства, из них: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1 028,4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557,7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317,4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389,4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397,0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422,5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453,8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461,4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7.5.1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кредиты банков, в том числе: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35,4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7.5.2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бюджетные средства, в том числе: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974,8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1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455,8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307,7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379,1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385,8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411,2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442,2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449,6</w:t>
            </w:r>
          </w:p>
        </w:tc>
      </w:tr>
      <w:tr w:rsidR="00BE69BB">
        <w:trPr>
          <w:trHeight w:hRule="exact" w:val="212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7.5.2.1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федеральный бюджет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115,2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10,8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3,5</w:t>
            </w:r>
          </w:p>
        </w:tc>
      </w:tr>
    </w:tbl>
    <w:p w:rsidR="00BE69BB" w:rsidRDefault="00BE69BB">
      <w:pPr>
        <w:spacing w:line="1" w:lineRule="exact"/>
        <w:sectPr w:rsidR="00BE69B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8202" w:y="532"/>
        <w:shd w:val="clear" w:color="auto" w:fill="auto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3"/>
        <w:gridCol w:w="3629"/>
        <w:gridCol w:w="1678"/>
        <w:gridCol w:w="1030"/>
        <w:gridCol w:w="763"/>
        <w:gridCol w:w="814"/>
        <w:gridCol w:w="1138"/>
        <w:gridCol w:w="1199"/>
        <w:gridCol w:w="1134"/>
        <w:gridCol w:w="774"/>
        <w:gridCol w:w="1130"/>
        <w:gridCol w:w="842"/>
      </w:tblGrid>
      <w:tr w:rsidR="00BE69BB">
        <w:trPr>
          <w:trHeight w:hRule="exact" w:val="374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36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Показатели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Единица измерения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 показателя</w:t>
            </w:r>
          </w:p>
        </w:tc>
        <w:tc>
          <w:tcPr>
            <w:tcW w:w="62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прогноз</w:t>
            </w:r>
          </w:p>
        </w:tc>
      </w:tr>
      <w:tr w:rsidR="00BE69BB">
        <w:trPr>
          <w:trHeight w:hRule="exact" w:val="299"/>
        </w:trPr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6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2021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2022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2023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2024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2025</w:t>
            </w:r>
          </w:p>
        </w:tc>
      </w:tr>
      <w:tr w:rsidR="00BE69BB">
        <w:trPr>
          <w:trHeight w:hRule="exact" w:val="187"/>
        </w:trPr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6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</w:tr>
      <w:tr w:rsidR="00BE69BB">
        <w:trPr>
          <w:trHeight w:hRule="exact" w:val="248"/>
        </w:trPr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6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</w:tr>
      <w:tr w:rsidR="00BE69BB">
        <w:trPr>
          <w:trHeight w:hRule="exact" w:val="18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7.5.2.2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бюджеты субъектов Российской Федерации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739,1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354,3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296,4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323,3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338,4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349,1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353,1</w:t>
            </w: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7.5.2.3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из местных бюджетов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120,5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93,0</w:t>
            </w: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7.5.3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прочие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10,3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11,8</w:t>
            </w: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Денежные доходы населения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. .</w:t>
            </w:r>
          </w:p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tabs>
                <w:tab w:val="left" w:leader="dot" w:pos="1145"/>
              </w:tabs>
              <w:spacing w:line="240" w:lineRule="auto"/>
              <w:ind w:firstLine="0"/>
              <w:jc w:val="righ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8.1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Среднедушевые денежные доходы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51944,7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53218,9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55750,6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57214,8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58989,3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61620,9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61127,9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64999,3</w:t>
            </w:r>
          </w:p>
        </w:tc>
      </w:tr>
      <w:tr w:rsidR="00BE69BB">
        <w:trPr>
          <w:trHeight w:hRule="exact" w:val="18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8.2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Реальные денежные доходы населения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% </w:t>
            </w:r>
            <w:proofErr w:type="gramStart"/>
            <w:r>
              <w:rPr>
                <w:sz w:val="13"/>
                <w:szCs w:val="13"/>
              </w:rPr>
              <w:t>г</w:t>
            </w:r>
            <w:proofErr w:type="gramEnd"/>
            <w:r>
              <w:rPr>
                <w:sz w:val="13"/>
                <w:szCs w:val="13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97,9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101,4</w:t>
            </w:r>
          </w:p>
        </w:tc>
      </w:tr>
      <w:tr w:rsidR="00BE69BB">
        <w:trPr>
          <w:trHeight w:hRule="exact" w:val="40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8.3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Численность населения с денежными доходами </w:t>
            </w:r>
            <w:proofErr w:type="gramStart"/>
            <w:r>
              <w:rPr>
                <w:sz w:val="13"/>
                <w:szCs w:val="13"/>
              </w:rPr>
              <w:t>ниже прожиточного минимума к общей численности населения</w:t>
            </w:r>
            <w:proofErr w:type="gram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4,1</w:t>
            </w:r>
          </w:p>
        </w:tc>
      </w:tr>
      <w:tr w:rsidR="00BE69BB">
        <w:trPr>
          <w:trHeight w:hRule="exact" w:val="23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Труд и занятость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рабочей силы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26450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26560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26600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26700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26800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26750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26800</w:t>
            </w: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Численность </w:t>
            </w:r>
            <w:proofErr w:type="gramStart"/>
            <w:r>
              <w:rPr>
                <w:sz w:val="13"/>
                <w:szCs w:val="13"/>
              </w:rPr>
              <w:t>занятых</w:t>
            </w:r>
            <w:proofErr w:type="gramEnd"/>
            <w:r>
              <w:rPr>
                <w:sz w:val="13"/>
                <w:szCs w:val="13"/>
              </w:rPr>
              <w:t xml:space="preserve"> в экономике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15247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15031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14999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14680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14640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14720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14670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14760</w:t>
            </w:r>
          </w:p>
        </w:tc>
      </w:tr>
      <w:tr w:rsidR="00BE69BB">
        <w:trPr>
          <w:trHeight w:hRule="exact" w:val="35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83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90361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96915,9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100114,1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104218,8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109325,5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112169,9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115338,4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119348,8</w:t>
            </w:r>
          </w:p>
        </w:tc>
      </w:tr>
      <w:tr w:rsidR="00BE69BB">
        <w:trPr>
          <w:trHeight w:hRule="exact" w:val="35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9.4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 xml:space="preserve">% </w:t>
            </w:r>
            <w:proofErr w:type="gramStart"/>
            <w:r>
              <w:rPr>
                <w:i/>
                <w:iCs/>
                <w:sz w:val="13"/>
                <w:szCs w:val="13"/>
              </w:rPr>
              <w:t>г</w:t>
            </w:r>
            <w:proofErr w:type="gramEnd"/>
            <w:r>
              <w:rPr>
                <w:i/>
                <w:iCs/>
                <w:sz w:val="13"/>
                <w:szCs w:val="13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107,1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107,3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106,4</w:t>
            </w:r>
          </w:p>
        </w:tc>
      </w:tr>
      <w:tr w:rsidR="00BE69BB">
        <w:trPr>
          <w:trHeight w:hRule="exact" w:val="23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9.S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Реальная заработная плата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% </w:t>
            </w:r>
            <w:proofErr w:type="gramStart"/>
            <w:r>
              <w:rPr>
                <w:i/>
                <w:iCs/>
                <w:sz w:val="14"/>
                <w:szCs w:val="14"/>
              </w:rPr>
              <w:t>г</w:t>
            </w:r>
            <w:proofErr w:type="gramEnd"/>
            <w:r>
              <w:rPr>
                <w:i/>
                <w:iCs/>
                <w:sz w:val="14"/>
                <w:szCs w:val="14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102,3</w:t>
            </w:r>
          </w:p>
        </w:tc>
      </w:tr>
      <w:tr w:rsidR="00BE69BB">
        <w:trPr>
          <w:trHeight w:hRule="exact" w:val="18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9.6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Уровень зарегистрированной безработицы (на конец года)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%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3,14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0,94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4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0,97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0,70</w:t>
            </w:r>
          </w:p>
        </w:tc>
      </w:tr>
      <w:tr w:rsidR="00BE69BB">
        <w:trPr>
          <w:trHeight w:hRule="exact" w:val="52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9.7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187</w:t>
            </w:r>
          </w:p>
        </w:tc>
      </w:tr>
      <w:tr w:rsidR="00BE69BB">
        <w:trPr>
          <w:trHeight w:hRule="exact" w:val="22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9.8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Фонд заработной платы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14825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15517,8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16331,4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16683,4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17064,2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17553,3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18104,2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18615,6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1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19298,7</w:t>
            </w:r>
          </w:p>
        </w:tc>
      </w:tr>
      <w:tr w:rsidR="00BE69BB">
        <w:trPr>
          <w:trHeight w:hRule="exact" w:val="21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9.9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Темп роста фонда заработной платы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% </w:t>
            </w:r>
            <w:proofErr w:type="gramStart"/>
            <w:r>
              <w:rPr>
                <w:i/>
                <w:iCs/>
                <w:sz w:val="14"/>
                <w:szCs w:val="14"/>
              </w:rPr>
              <w:t>г</w:t>
            </w:r>
            <w:proofErr w:type="gramEnd"/>
            <w:r>
              <w:rPr>
                <w:i/>
                <w:iCs/>
                <w:sz w:val="14"/>
                <w:szCs w:val="14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102,2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4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106,6</w:t>
            </w:r>
          </w:p>
        </w:tc>
      </w:tr>
    </w:tbl>
    <w:p w:rsidR="00BE69BB" w:rsidRDefault="00AD73BB">
      <w:pPr>
        <w:framePr w:wrap="none" w:vAnchor="page" w:hAnchor="page" w:x="8872" w:y="721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438910" cy="1438910"/>
            <wp:effectExtent l="0" t="0" r="0" b="0"/>
            <wp:docPr id="5" name="Picut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9BB" w:rsidRDefault="00BE69BB">
      <w:pPr>
        <w:spacing w:line="1" w:lineRule="exact"/>
      </w:pPr>
    </w:p>
    <w:sectPr w:rsidR="00BE69BB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0F2" w:rsidRDefault="00AD73BB">
      <w:r>
        <w:separator/>
      </w:r>
    </w:p>
  </w:endnote>
  <w:endnote w:type="continuationSeparator" w:id="0">
    <w:p w:rsidR="005000F2" w:rsidRDefault="00AD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BB" w:rsidRDefault="00AD73BB">
      <w:r>
        <w:separator/>
      </w:r>
    </w:p>
  </w:footnote>
  <w:footnote w:type="continuationSeparator" w:id="0">
    <w:p w:rsidR="00BE69BB" w:rsidRDefault="00AD7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9241633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533C14" w:rsidRDefault="00533C14">
        <w:pPr>
          <w:pStyle w:val="ae"/>
          <w:jc w:val="center"/>
        </w:pPr>
      </w:p>
      <w:p w:rsidR="00533C14" w:rsidRPr="00533C14" w:rsidRDefault="00533C14">
        <w:pPr>
          <w:pStyle w:val="ae"/>
          <w:jc w:val="center"/>
          <w:rPr>
            <w:rFonts w:ascii="PT Astra Serif" w:hAnsi="PT Astra Serif"/>
            <w:sz w:val="22"/>
            <w:szCs w:val="22"/>
          </w:rPr>
        </w:pPr>
        <w:r w:rsidRPr="00533C14">
          <w:rPr>
            <w:rFonts w:ascii="PT Astra Serif" w:hAnsi="PT Astra Serif"/>
            <w:sz w:val="22"/>
            <w:szCs w:val="22"/>
          </w:rPr>
          <w:fldChar w:fldCharType="begin"/>
        </w:r>
        <w:r w:rsidRPr="00533C14">
          <w:rPr>
            <w:rFonts w:ascii="PT Astra Serif" w:hAnsi="PT Astra Serif"/>
            <w:sz w:val="22"/>
            <w:szCs w:val="22"/>
          </w:rPr>
          <w:instrText>PAGE   \* MERGEFORMAT</w:instrText>
        </w:r>
        <w:r w:rsidRPr="00533C14">
          <w:rPr>
            <w:rFonts w:ascii="PT Astra Serif" w:hAnsi="PT Astra Serif"/>
            <w:sz w:val="22"/>
            <w:szCs w:val="22"/>
          </w:rPr>
          <w:fldChar w:fldCharType="separate"/>
        </w:r>
        <w:r>
          <w:rPr>
            <w:rFonts w:ascii="PT Astra Serif" w:hAnsi="PT Astra Serif"/>
            <w:noProof/>
            <w:sz w:val="22"/>
            <w:szCs w:val="22"/>
          </w:rPr>
          <w:t>562</w:t>
        </w:r>
        <w:r w:rsidRPr="00533C14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533C14" w:rsidRDefault="00533C1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9683A"/>
    <w:multiLevelType w:val="multilevel"/>
    <w:tmpl w:val="B188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E69BB"/>
    <w:rsid w:val="005000F2"/>
    <w:rsid w:val="00533C14"/>
    <w:rsid w:val="007D6F8E"/>
    <w:rsid w:val="00AD73BB"/>
    <w:rsid w:val="00BE69BB"/>
    <w:rsid w:val="00FC6463"/>
    <w:rsid w:val="00FE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a">
    <w:name w:val="Сноска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40"/>
      <w:jc w:val="center"/>
      <w:outlineLvl w:val="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Сноска"/>
    <w:basedOn w:val="a"/>
    <w:link w:val="aa"/>
    <w:pPr>
      <w:shd w:val="clear" w:color="auto" w:fill="FFFFFF"/>
      <w:spacing w:line="211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60" w:line="276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FC646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6463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533C1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33C14"/>
    <w:rPr>
      <w:color w:val="000000"/>
    </w:rPr>
  </w:style>
  <w:style w:type="paragraph" w:styleId="af0">
    <w:name w:val="footer"/>
    <w:basedOn w:val="a"/>
    <w:link w:val="af1"/>
    <w:uiPriority w:val="99"/>
    <w:unhideWhenUsed/>
    <w:rsid w:val="00533C1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33C1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a">
    <w:name w:val="Сноска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40"/>
      <w:jc w:val="center"/>
      <w:outlineLvl w:val="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Сноска"/>
    <w:basedOn w:val="a"/>
    <w:link w:val="aa"/>
    <w:pPr>
      <w:shd w:val="clear" w:color="auto" w:fill="FFFFFF"/>
      <w:spacing w:line="211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60" w:line="276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FC646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6463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533C1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33C14"/>
    <w:rPr>
      <w:color w:val="000000"/>
    </w:rPr>
  </w:style>
  <w:style w:type="paragraph" w:styleId="af0">
    <w:name w:val="footer"/>
    <w:basedOn w:val="a"/>
    <w:link w:val="af1"/>
    <w:uiPriority w:val="99"/>
    <w:unhideWhenUsed/>
    <w:rsid w:val="00533C1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33C1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</Pages>
  <Words>9892</Words>
  <Characters>56385</Characters>
  <Application>Microsoft Office Word</Application>
  <DocSecurity>0</DocSecurity>
  <Lines>469</Lines>
  <Paragraphs>132</Paragraphs>
  <ScaleCrop>false</ScaleCrop>
  <Company/>
  <LinksUpToDate>false</LinksUpToDate>
  <CharactersWithSpaces>66145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Губкина Марина Петровна</cp:lastModifiedBy>
  <cp:revision>6</cp:revision>
  <dcterms:created xsi:type="dcterms:W3CDTF">2022-11-12T07:48:00Z</dcterms:created>
  <dcterms:modified xsi:type="dcterms:W3CDTF">2022-11-15T06:15:00Z</dcterms:modified>
</cp:coreProperties>
</file>